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6ED28" w14:textId="77777777" w:rsidR="00352FB3" w:rsidRDefault="00352FB3">
      <w:pPr>
        <w:pStyle w:val="BodyText"/>
        <w:rPr>
          <w:rFonts w:ascii="Times New Roman"/>
          <w:sz w:val="20"/>
        </w:rPr>
      </w:pPr>
    </w:p>
    <w:p w14:paraId="77C50B84" w14:textId="77777777" w:rsidR="00352FB3" w:rsidRDefault="00F313E1">
      <w:pPr>
        <w:spacing w:before="3"/>
        <w:ind w:left="4098" w:right="647" w:hanging="1637"/>
        <w:rPr>
          <w:b/>
          <w:sz w:val="48"/>
        </w:rPr>
      </w:pPr>
      <w:r>
        <w:rPr>
          <w:noProof/>
        </w:rPr>
        <w:drawing>
          <wp:anchor distT="0" distB="0" distL="0" distR="0" simplePos="0" relativeHeight="251658240" behindDoc="0" locked="0" layoutInCell="1" allowOverlap="1" wp14:anchorId="68E2C4DF" wp14:editId="5EA7A0DC">
            <wp:simplePos x="0" y="0"/>
            <wp:positionH relativeFrom="page">
              <wp:posOffset>1005839</wp:posOffset>
            </wp:positionH>
            <wp:positionV relativeFrom="paragraph">
              <wp:posOffset>-145516</wp:posOffset>
            </wp:positionV>
            <wp:extent cx="810827" cy="80578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10827" cy="805786"/>
                    </a:xfrm>
                    <a:prstGeom prst="rect">
                      <a:avLst/>
                    </a:prstGeom>
                  </pic:spPr>
                </pic:pic>
              </a:graphicData>
            </a:graphic>
          </wp:anchor>
        </w:drawing>
      </w:r>
      <w:r>
        <w:rPr>
          <w:b/>
          <w:sz w:val="48"/>
        </w:rPr>
        <w:t>INSTITUTION OF ENGINEERS SINGAPORE</w:t>
      </w:r>
    </w:p>
    <w:p w14:paraId="5D57CE0C" w14:textId="77777777" w:rsidR="00352FB3" w:rsidRDefault="00352FB3">
      <w:pPr>
        <w:pStyle w:val="BodyText"/>
        <w:rPr>
          <w:b/>
          <w:sz w:val="48"/>
        </w:rPr>
      </w:pPr>
    </w:p>
    <w:p w14:paraId="0C888F62" w14:textId="77777777" w:rsidR="00352FB3" w:rsidRDefault="00352FB3">
      <w:pPr>
        <w:pStyle w:val="BodyText"/>
        <w:rPr>
          <w:b/>
          <w:sz w:val="48"/>
        </w:rPr>
      </w:pPr>
    </w:p>
    <w:p w14:paraId="6DF16117" w14:textId="77777777" w:rsidR="00352FB3" w:rsidRDefault="00352FB3">
      <w:pPr>
        <w:pStyle w:val="BodyText"/>
        <w:rPr>
          <w:b/>
          <w:sz w:val="48"/>
        </w:rPr>
      </w:pPr>
    </w:p>
    <w:p w14:paraId="60269BED" w14:textId="77777777" w:rsidR="00352FB3" w:rsidRDefault="00352FB3">
      <w:pPr>
        <w:pStyle w:val="BodyText"/>
        <w:rPr>
          <w:b/>
          <w:sz w:val="59"/>
        </w:rPr>
      </w:pPr>
    </w:p>
    <w:p w14:paraId="4438B494" w14:textId="77777777" w:rsidR="00352FB3" w:rsidRDefault="00F313E1">
      <w:pPr>
        <w:spacing w:before="1"/>
        <w:ind w:left="2944" w:right="2459" w:hanging="269"/>
        <w:rPr>
          <w:b/>
          <w:sz w:val="72"/>
        </w:rPr>
      </w:pPr>
      <w:r>
        <w:rPr>
          <w:b/>
          <w:sz w:val="72"/>
        </w:rPr>
        <w:t>CHARTERED ENGINEER</w:t>
      </w:r>
    </w:p>
    <w:p w14:paraId="4E7477AB" w14:textId="77777777" w:rsidR="00352FB3" w:rsidRDefault="00352FB3">
      <w:pPr>
        <w:pStyle w:val="BodyText"/>
        <w:rPr>
          <w:b/>
          <w:sz w:val="20"/>
        </w:rPr>
      </w:pPr>
    </w:p>
    <w:p w14:paraId="651FB628" w14:textId="77777777" w:rsidR="00352FB3" w:rsidRDefault="00352FB3">
      <w:pPr>
        <w:pStyle w:val="BodyText"/>
        <w:rPr>
          <w:b/>
          <w:sz w:val="20"/>
        </w:rPr>
      </w:pPr>
    </w:p>
    <w:p w14:paraId="0C9C10F9" w14:textId="77777777" w:rsidR="00352FB3" w:rsidRDefault="00352FB3">
      <w:pPr>
        <w:pStyle w:val="BodyText"/>
        <w:rPr>
          <w:b/>
          <w:sz w:val="20"/>
        </w:rPr>
      </w:pPr>
    </w:p>
    <w:p w14:paraId="5A43DE46" w14:textId="77777777" w:rsidR="00352FB3" w:rsidRDefault="00F313E1">
      <w:pPr>
        <w:pStyle w:val="Heading1"/>
        <w:spacing w:before="144"/>
        <w:jc w:val="center"/>
      </w:pPr>
      <w:r>
        <w:t>COMPETENCY STANDARD</w:t>
      </w:r>
    </w:p>
    <w:p w14:paraId="78B2F7A5" w14:textId="77777777" w:rsidR="00352FB3" w:rsidRDefault="00F313E1">
      <w:pPr>
        <w:ind w:left="1508" w:right="1294" w:firstLine="2775"/>
        <w:rPr>
          <w:sz w:val="56"/>
        </w:rPr>
      </w:pPr>
      <w:r>
        <w:rPr>
          <w:sz w:val="56"/>
        </w:rPr>
        <w:t>&amp; ASSESSMENT STATEMENT</w:t>
      </w:r>
    </w:p>
    <w:p w14:paraId="04D37B71" w14:textId="77777777" w:rsidR="00352FB3" w:rsidRDefault="00F313E1">
      <w:pPr>
        <w:pStyle w:val="Heading2"/>
      </w:pPr>
      <w:r>
        <w:t>ANNEX D</w:t>
      </w:r>
    </w:p>
    <w:p w14:paraId="40335353" w14:textId="77777777" w:rsidR="00352FB3" w:rsidRDefault="00F313E1">
      <w:pPr>
        <w:spacing w:before="2"/>
        <w:ind w:left="668" w:right="468"/>
        <w:jc w:val="center"/>
        <w:rPr>
          <w:b/>
          <w:sz w:val="36"/>
        </w:rPr>
      </w:pPr>
      <w:r>
        <w:rPr>
          <w:b/>
          <w:sz w:val="36"/>
        </w:rPr>
        <w:t>CONTINUING PROFESSIONAL DEVELOPMENT (CPD) FRAMEWORK</w:t>
      </w:r>
    </w:p>
    <w:p w14:paraId="0C10769D" w14:textId="77777777" w:rsidR="00352FB3" w:rsidRDefault="00352FB3">
      <w:pPr>
        <w:pStyle w:val="BodyText"/>
        <w:rPr>
          <w:b/>
          <w:sz w:val="36"/>
        </w:rPr>
      </w:pPr>
    </w:p>
    <w:p w14:paraId="6EA3283E" w14:textId="77777777" w:rsidR="00352FB3" w:rsidRDefault="00352FB3">
      <w:pPr>
        <w:pStyle w:val="BodyText"/>
        <w:rPr>
          <w:b/>
          <w:sz w:val="36"/>
        </w:rPr>
      </w:pPr>
    </w:p>
    <w:p w14:paraId="044BD01B" w14:textId="77777777" w:rsidR="00352FB3" w:rsidRDefault="00352FB3">
      <w:pPr>
        <w:pStyle w:val="BodyText"/>
        <w:rPr>
          <w:b/>
          <w:sz w:val="36"/>
        </w:rPr>
      </w:pPr>
    </w:p>
    <w:p w14:paraId="6B7B5FC4" w14:textId="77777777" w:rsidR="00352FB3" w:rsidRDefault="00F313E1">
      <w:pPr>
        <w:pStyle w:val="BodyText"/>
        <w:spacing w:before="294"/>
        <w:ind w:left="104" w:right="4847"/>
      </w:pPr>
      <w:r>
        <w:t>The Institution of Engineers, Singapore Chartered Engineer Board</w:t>
      </w:r>
    </w:p>
    <w:p w14:paraId="7715D8BD" w14:textId="77777777" w:rsidR="00352FB3" w:rsidRDefault="00F313E1">
      <w:pPr>
        <w:pStyle w:val="BodyText"/>
        <w:ind w:left="104" w:right="6641"/>
      </w:pPr>
      <w:r>
        <w:t>70 Bukit Tinggi Road Singapore 289758</w:t>
      </w:r>
    </w:p>
    <w:p w14:paraId="1C28B24A" w14:textId="77777777" w:rsidR="00352FB3" w:rsidRDefault="00352FB3">
      <w:pPr>
        <w:pStyle w:val="BodyText"/>
        <w:spacing w:before="2"/>
      </w:pPr>
    </w:p>
    <w:p w14:paraId="604C7C73" w14:textId="77777777" w:rsidR="00352FB3" w:rsidRDefault="00F313E1">
      <w:pPr>
        <w:pStyle w:val="BodyText"/>
        <w:ind w:left="104"/>
      </w:pPr>
      <w:r>
        <w:t>Tel: (65)-6469 5000</w:t>
      </w:r>
    </w:p>
    <w:p w14:paraId="714F3120" w14:textId="77777777" w:rsidR="00352FB3" w:rsidRDefault="00F313E1">
      <w:pPr>
        <w:pStyle w:val="BodyText"/>
        <w:ind w:left="104"/>
      </w:pPr>
      <w:r>
        <w:t>Fax: (65)-6467 1108</w:t>
      </w:r>
    </w:p>
    <w:p w14:paraId="061C814E" w14:textId="77777777" w:rsidR="00352FB3" w:rsidRDefault="00F313E1">
      <w:pPr>
        <w:pStyle w:val="BodyText"/>
        <w:ind w:left="104"/>
      </w:pPr>
      <w:r>
        <w:t xml:space="preserve">Website: </w:t>
      </w:r>
      <w:hyperlink r:id="rId8">
        <w:r>
          <w:t>http://charteredengineers.sg/</w:t>
        </w:r>
      </w:hyperlink>
    </w:p>
    <w:p w14:paraId="0E993760" w14:textId="77777777" w:rsidR="00352FB3" w:rsidRDefault="00352FB3">
      <w:pPr>
        <w:pStyle w:val="BodyText"/>
        <w:rPr>
          <w:sz w:val="20"/>
        </w:rPr>
      </w:pPr>
    </w:p>
    <w:p w14:paraId="26EE0D88" w14:textId="77777777" w:rsidR="00352FB3" w:rsidRDefault="00352FB3">
      <w:pPr>
        <w:pStyle w:val="BodyText"/>
        <w:rPr>
          <w:sz w:val="20"/>
        </w:rPr>
      </w:pPr>
    </w:p>
    <w:p w14:paraId="1589E1F7" w14:textId="77777777" w:rsidR="00352FB3" w:rsidRDefault="00352FB3">
      <w:pPr>
        <w:pStyle w:val="BodyText"/>
        <w:spacing w:before="10"/>
        <w:rPr>
          <w:sz w:val="14"/>
        </w:rPr>
      </w:pPr>
    </w:p>
    <w:p w14:paraId="65AE861D" w14:textId="77777777" w:rsidR="00352FB3" w:rsidRDefault="00F313E1">
      <w:pPr>
        <w:spacing w:before="60"/>
        <w:ind w:left="104"/>
        <w:rPr>
          <w:sz w:val="20"/>
        </w:rPr>
      </w:pPr>
      <w:r>
        <w:rPr>
          <w:sz w:val="20"/>
        </w:rPr>
        <w:t>Version 2 December 2015</w:t>
      </w:r>
    </w:p>
    <w:p w14:paraId="735BE804" w14:textId="77777777" w:rsidR="00352FB3" w:rsidRDefault="00352FB3">
      <w:pPr>
        <w:rPr>
          <w:sz w:val="20"/>
        </w:rPr>
        <w:sectPr w:rsidR="00352FB3">
          <w:type w:val="continuous"/>
          <w:pgSz w:w="11910" w:h="16840"/>
          <w:pgMar w:top="1420" w:right="1680" w:bottom="280" w:left="1480" w:header="720" w:footer="720" w:gutter="0"/>
          <w:cols w:space="720"/>
        </w:sectPr>
      </w:pPr>
    </w:p>
    <w:p w14:paraId="27E0C75B" w14:textId="77777777" w:rsidR="00352FB3" w:rsidRDefault="00F313E1">
      <w:pPr>
        <w:spacing w:line="518" w:lineRule="exact"/>
        <w:ind w:left="3774" w:right="3775"/>
        <w:jc w:val="center"/>
        <w:rPr>
          <w:b/>
          <w:sz w:val="44"/>
        </w:rPr>
      </w:pPr>
      <w:r>
        <w:rPr>
          <w:b/>
          <w:sz w:val="44"/>
        </w:rPr>
        <w:lastRenderedPageBreak/>
        <w:t>ANNEX D</w:t>
      </w:r>
    </w:p>
    <w:p w14:paraId="754CC918" w14:textId="77777777" w:rsidR="00352FB3" w:rsidRDefault="00352FB3">
      <w:pPr>
        <w:pStyle w:val="BodyText"/>
        <w:rPr>
          <w:b/>
          <w:sz w:val="39"/>
        </w:rPr>
      </w:pPr>
    </w:p>
    <w:p w14:paraId="1DCB9229" w14:textId="77777777" w:rsidR="00352FB3" w:rsidRDefault="00F313E1">
      <w:pPr>
        <w:ind w:left="120"/>
        <w:rPr>
          <w:b/>
          <w:sz w:val="18"/>
        </w:rPr>
      </w:pPr>
      <w:r>
        <w:rPr>
          <w:b/>
          <w:sz w:val="28"/>
        </w:rPr>
        <w:t>CONTINUING PROFESSIONAL DEVELOPMENT (CPD) FRAMEWORK</w:t>
      </w:r>
      <w:r>
        <w:rPr>
          <w:b/>
          <w:position w:val="10"/>
          <w:sz w:val="18"/>
        </w:rPr>
        <w:t>8</w:t>
      </w:r>
    </w:p>
    <w:p w14:paraId="25B2ECDD" w14:textId="77777777" w:rsidR="00352FB3" w:rsidRDefault="00F313E1">
      <w:pPr>
        <w:pStyle w:val="Heading3"/>
        <w:tabs>
          <w:tab w:val="left" w:pos="828"/>
        </w:tabs>
        <w:spacing w:before="236"/>
        <w:ind w:left="120"/>
      </w:pPr>
      <w:r>
        <w:t>D1</w:t>
      </w:r>
      <w:r>
        <w:tab/>
        <w:t>CPD</w:t>
      </w:r>
      <w:r>
        <w:rPr>
          <w:spacing w:val="-3"/>
        </w:rPr>
        <w:t xml:space="preserve"> </w:t>
      </w:r>
      <w:r>
        <w:t>Policy</w:t>
      </w:r>
    </w:p>
    <w:p w14:paraId="5C359614" w14:textId="77D03862" w:rsidR="00352FB3" w:rsidRDefault="00F313E1">
      <w:pPr>
        <w:pStyle w:val="BodyText"/>
        <w:spacing w:before="196" w:line="300" w:lineRule="auto"/>
        <w:ind w:left="828" w:right="128" w:hanging="708"/>
        <w:jc w:val="both"/>
      </w:pPr>
      <w:r>
        <w:t>D1.1 In this fast changing environment, there is a need for Chartered Engineers of Singapore to adopt a lifelong learning process to maintain and update their professional competence on a continuing</w:t>
      </w:r>
      <w:r>
        <w:rPr>
          <w:spacing w:val="-30"/>
        </w:rPr>
        <w:t xml:space="preserve"> </w:t>
      </w:r>
      <w:r>
        <w:t>basis.</w:t>
      </w:r>
    </w:p>
    <w:p w14:paraId="0ECB5529" w14:textId="77777777" w:rsidR="00352FB3" w:rsidRDefault="00352FB3">
      <w:pPr>
        <w:pStyle w:val="BodyText"/>
        <w:spacing w:before="9"/>
        <w:rPr>
          <w:sz w:val="19"/>
        </w:rPr>
      </w:pPr>
    </w:p>
    <w:p w14:paraId="298EBBD8" w14:textId="77777777" w:rsidR="00352FB3" w:rsidRDefault="00F313E1">
      <w:pPr>
        <w:pStyle w:val="BodyText"/>
        <w:spacing w:line="300" w:lineRule="auto"/>
        <w:ind w:left="828" w:right="122" w:hanging="708"/>
        <w:jc w:val="both"/>
      </w:pPr>
      <w:r>
        <w:t>D1.2 As a Chartered Engineer may be operating under circumstances which are unique to him, the focus of the CPD activities is best left to each Chartered Engineer to decide. The principle is that the relevant CPD activities must be those related to the scope of practice of each Chartered Engineer. There are therefore no prescribed specific rules as to the nature and type of activities to be undertaken but each Chartered Engineer will be given the flexibility to select from amongst a broad range of activities. The range of activities in this CPD programme is not intended to be inclusive but to act as a general guide. The activities that would be relevant are those that will enable one to:</w:t>
      </w:r>
    </w:p>
    <w:p w14:paraId="63C91EEA" w14:textId="77777777" w:rsidR="00352FB3" w:rsidRDefault="00F313E1">
      <w:pPr>
        <w:pStyle w:val="ListParagraph"/>
        <w:numPr>
          <w:ilvl w:val="0"/>
          <w:numId w:val="1"/>
        </w:numPr>
        <w:tabs>
          <w:tab w:val="left" w:pos="1253"/>
          <w:tab w:val="left" w:pos="1254"/>
        </w:tabs>
        <w:spacing w:before="121"/>
        <w:rPr>
          <w:sz w:val="24"/>
        </w:rPr>
      </w:pPr>
      <w:r>
        <w:rPr>
          <w:sz w:val="24"/>
        </w:rPr>
        <w:t>maintain, improve, or expand technical skills and</w:t>
      </w:r>
      <w:r>
        <w:rPr>
          <w:spacing w:val="-29"/>
          <w:sz w:val="24"/>
        </w:rPr>
        <w:t xml:space="preserve"> </w:t>
      </w:r>
      <w:r>
        <w:rPr>
          <w:sz w:val="24"/>
        </w:rPr>
        <w:t>knowledge;</w:t>
      </w:r>
    </w:p>
    <w:p w14:paraId="35B3E1DB" w14:textId="77777777" w:rsidR="00352FB3" w:rsidRDefault="00F313E1">
      <w:pPr>
        <w:pStyle w:val="ListParagraph"/>
        <w:numPr>
          <w:ilvl w:val="0"/>
          <w:numId w:val="1"/>
        </w:numPr>
        <w:tabs>
          <w:tab w:val="left" w:pos="1253"/>
          <w:tab w:val="left" w:pos="1254"/>
        </w:tabs>
        <w:spacing w:before="192"/>
        <w:rPr>
          <w:sz w:val="24"/>
        </w:rPr>
      </w:pPr>
      <w:r>
        <w:rPr>
          <w:sz w:val="24"/>
        </w:rPr>
        <w:t>keep abreast of changing procedures and</w:t>
      </w:r>
      <w:r>
        <w:rPr>
          <w:spacing w:val="-25"/>
          <w:sz w:val="24"/>
        </w:rPr>
        <w:t xml:space="preserve"> </w:t>
      </w:r>
      <w:r>
        <w:rPr>
          <w:sz w:val="24"/>
        </w:rPr>
        <w:t>standards;</w:t>
      </w:r>
    </w:p>
    <w:p w14:paraId="50EC6925" w14:textId="77777777" w:rsidR="00352FB3" w:rsidRDefault="00F313E1">
      <w:pPr>
        <w:pStyle w:val="ListParagraph"/>
        <w:numPr>
          <w:ilvl w:val="0"/>
          <w:numId w:val="1"/>
        </w:numPr>
        <w:tabs>
          <w:tab w:val="left" w:pos="1253"/>
          <w:tab w:val="left" w:pos="1254"/>
        </w:tabs>
        <w:rPr>
          <w:sz w:val="24"/>
        </w:rPr>
      </w:pPr>
      <w:r>
        <w:rPr>
          <w:sz w:val="24"/>
        </w:rPr>
        <w:t>understand and apply advances in</w:t>
      </w:r>
      <w:r>
        <w:rPr>
          <w:spacing w:val="-33"/>
          <w:sz w:val="24"/>
        </w:rPr>
        <w:t xml:space="preserve"> </w:t>
      </w:r>
      <w:r>
        <w:rPr>
          <w:sz w:val="24"/>
        </w:rPr>
        <w:t>technology;</w:t>
      </w:r>
    </w:p>
    <w:p w14:paraId="188AA170" w14:textId="77777777" w:rsidR="00352FB3" w:rsidRDefault="00F313E1">
      <w:pPr>
        <w:pStyle w:val="ListParagraph"/>
        <w:numPr>
          <w:ilvl w:val="0"/>
          <w:numId w:val="1"/>
        </w:numPr>
        <w:tabs>
          <w:tab w:val="left" w:pos="1253"/>
          <w:tab w:val="left" w:pos="1254"/>
        </w:tabs>
        <w:rPr>
          <w:sz w:val="24"/>
        </w:rPr>
      </w:pPr>
      <w:r>
        <w:rPr>
          <w:sz w:val="24"/>
        </w:rPr>
        <w:t>better serve the engineering profession, community and</w:t>
      </w:r>
      <w:r>
        <w:rPr>
          <w:spacing w:val="-33"/>
          <w:sz w:val="24"/>
        </w:rPr>
        <w:t xml:space="preserve"> </w:t>
      </w:r>
      <w:r>
        <w:rPr>
          <w:sz w:val="24"/>
        </w:rPr>
        <w:t>environment;</w:t>
      </w:r>
    </w:p>
    <w:p w14:paraId="195FF5DE" w14:textId="77777777" w:rsidR="00352FB3" w:rsidRDefault="00F313E1">
      <w:pPr>
        <w:pStyle w:val="ListParagraph"/>
        <w:numPr>
          <w:ilvl w:val="0"/>
          <w:numId w:val="1"/>
        </w:numPr>
        <w:tabs>
          <w:tab w:val="left" w:pos="1253"/>
          <w:tab w:val="left" w:pos="1254"/>
        </w:tabs>
        <w:spacing w:before="192"/>
        <w:rPr>
          <w:sz w:val="24"/>
        </w:rPr>
      </w:pPr>
      <w:r>
        <w:rPr>
          <w:sz w:val="24"/>
        </w:rPr>
        <w:t>develop communication and management skills;</w:t>
      </w:r>
      <w:r>
        <w:rPr>
          <w:spacing w:val="-24"/>
          <w:sz w:val="24"/>
        </w:rPr>
        <w:t xml:space="preserve"> </w:t>
      </w:r>
      <w:r>
        <w:rPr>
          <w:sz w:val="24"/>
        </w:rPr>
        <w:t>and</w:t>
      </w:r>
    </w:p>
    <w:p w14:paraId="116817A0" w14:textId="77777777" w:rsidR="00352FB3" w:rsidRDefault="00F313E1">
      <w:pPr>
        <w:pStyle w:val="ListParagraph"/>
        <w:numPr>
          <w:ilvl w:val="0"/>
          <w:numId w:val="1"/>
        </w:numPr>
        <w:tabs>
          <w:tab w:val="left" w:pos="1253"/>
          <w:tab w:val="left" w:pos="1254"/>
        </w:tabs>
        <w:spacing w:line="300" w:lineRule="auto"/>
        <w:ind w:right="116"/>
        <w:rPr>
          <w:sz w:val="24"/>
        </w:rPr>
      </w:pPr>
      <w:r>
        <w:rPr>
          <w:sz w:val="24"/>
        </w:rPr>
        <w:t xml:space="preserve">broaden into related fields, such as those covering management, financial </w:t>
      </w:r>
      <w:r>
        <w:rPr>
          <w:spacing w:val="5"/>
          <w:sz w:val="24"/>
        </w:rPr>
        <w:t xml:space="preserve">or </w:t>
      </w:r>
      <w:r>
        <w:rPr>
          <w:sz w:val="24"/>
        </w:rPr>
        <w:t>legal</w:t>
      </w:r>
      <w:r>
        <w:rPr>
          <w:spacing w:val="-8"/>
          <w:sz w:val="24"/>
        </w:rPr>
        <w:t xml:space="preserve"> </w:t>
      </w:r>
      <w:r>
        <w:rPr>
          <w:sz w:val="24"/>
        </w:rPr>
        <w:t>aspects.</w:t>
      </w:r>
    </w:p>
    <w:p w14:paraId="615EFDA9" w14:textId="77777777" w:rsidR="00352FB3" w:rsidRDefault="00352FB3">
      <w:pPr>
        <w:pStyle w:val="BodyText"/>
        <w:spacing w:before="6"/>
        <w:rPr>
          <w:sz w:val="19"/>
        </w:rPr>
      </w:pPr>
    </w:p>
    <w:p w14:paraId="14362080" w14:textId="77777777" w:rsidR="00352FB3" w:rsidRDefault="00F313E1">
      <w:pPr>
        <w:pStyle w:val="Heading3"/>
        <w:tabs>
          <w:tab w:val="left" w:pos="828"/>
        </w:tabs>
        <w:ind w:left="120"/>
      </w:pPr>
      <w:r>
        <w:t>D2</w:t>
      </w:r>
      <w:r>
        <w:tab/>
        <w:t>Definitions</w:t>
      </w:r>
    </w:p>
    <w:p w14:paraId="7B899BBF" w14:textId="77777777" w:rsidR="00352FB3" w:rsidRDefault="00F313E1">
      <w:pPr>
        <w:pStyle w:val="BodyText"/>
        <w:tabs>
          <w:tab w:val="left" w:pos="828"/>
        </w:tabs>
        <w:spacing w:before="196"/>
        <w:ind w:left="120"/>
      </w:pPr>
      <w:r>
        <w:t>D2.1</w:t>
      </w:r>
      <w:r>
        <w:tab/>
        <w:t>The terms used in this document have the following</w:t>
      </w:r>
      <w:r>
        <w:rPr>
          <w:spacing w:val="-34"/>
        </w:rPr>
        <w:t xml:space="preserve"> </w:t>
      </w:r>
      <w:r>
        <w:t>meanings:</w:t>
      </w:r>
    </w:p>
    <w:p w14:paraId="6928F900" w14:textId="77777777" w:rsidR="00352FB3" w:rsidRDefault="00F313E1">
      <w:pPr>
        <w:pStyle w:val="ListParagraph"/>
        <w:numPr>
          <w:ilvl w:val="0"/>
          <w:numId w:val="7"/>
        </w:numPr>
        <w:tabs>
          <w:tab w:val="left" w:pos="1253"/>
          <w:tab w:val="left" w:pos="1254"/>
        </w:tabs>
        <w:spacing w:before="192" w:line="300" w:lineRule="auto"/>
        <w:ind w:right="127"/>
        <w:rPr>
          <w:sz w:val="24"/>
        </w:rPr>
      </w:pPr>
      <w:r>
        <w:rPr>
          <w:sz w:val="24"/>
        </w:rPr>
        <w:t>“contact hour” refers to an attendance or involvement lasting one clock hour of not less than 50</w:t>
      </w:r>
      <w:r>
        <w:rPr>
          <w:spacing w:val="-13"/>
          <w:sz w:val="24"/>
        </w:rPr>
        <w:t xml:space="preserve"> </w:t>
      </w:r>
      <w:r>
        <w:rPr>
          <w:sz w:val="24"/>
        </w:rPr>
        <w:t>minutes;</w:t>
      </w:r>
    </w:p>
    <w:p w14:paraId="63E576B3" w14:textId="77777777" w:rsidR="00352FB3" w:rsidRDefault="00F313E1">
      <w:pPr>
        <w:pStyle w:val="ListParagraph"/>
        <w:numPr>
          <w:ilvl w:val="0"/>
          <w:numId w:val="7"/>
        </w:numPr>
        <w:tabs>
          <w:tab w:val="left" w:pos="1253"/>
          <w:tab w:val="left" w:pos="1254"/>
        </w:tabs>
        <w:spacing w:before="118" w:line="300" w:lineRule="auto"/>
        <w:ind w:right="121"/>
        <w:rPr>
          <w:sz w:val="24"/>
        </w:rPr>
      </w:pPr>
      <w:r>
        <w:rPr>
          <w:sz w:val="24"/>
        </w:rPr>
        <w:t>“professional development units” or “PDU” refers to the unit of measure for effort in continuing professional development</w:t>
      </w:r>
      <w:r>
        <w:rPr>
          <w:spacing w:val="-28"/>
          <w:sz w:val="24"/>
        </w:rPr>
        <w:t xml:space="preserve"> </w:t>
      </w:r>
      <w:r>
        <w:rPr>
          <w:sz w:val="24"/>
        </w:rPr>
        <w:t>program;</w:t>
      </w:r>
    </w:p>
    <w:p w14:paraId="75079AF9" w14:textId="77777777" w:rsidR="00352FB3" w:rsidRDefault="00352FB3">
      <w:pPr>
        <w:pStyle w:val="BodyText"/>
        <w:rPr>
          <w:sz w:val="20"/>
        </w:rPr>
      </w:pPr>
    </w:p>
    <w:p w14:paraId="3FD13C84" w14:textId="77777777" w:rsidR="00352FB3" w:rsidRDefault="00352FB3">
      <w:pPr>
        <w:pStyle w:val="BodyText"/>
        <w:rPr>
          <w:sz w:val="20"/>
        </w:rPr>
      </w:pPr>
    </w:p>
    <w:p w14:paraId="590B69BF" w14:textId="0CF8EE7E" w:rsidR="00352FB3" w:rsidRDefault="00EE5300">
      <w:pPr>
        <w:pStyle w:val="BodyText"/>
        <w:spacing w:before="5"/>
        <w:rPr>
          <w:sz w:val="20"/>
        </w:rPr>
      </w:pPr>
      <w:r>
        <w:rPr>
          <w:noProof/>
        </w:rPr>
        <mc:AlternateContent>
          <mc:Choice Requires="wps">
            <w:drawing>
              <wp:anchor distT="0" distB="0" distL="0" distR="0" simplePos="0" relativeHeight="1048" behindDoc="0" locked="0" layoutInCell="1" allowOverlap="1" wp14:anchorId="5FD30FCE" wp14:editId="3FD29708">
                <wp:simplePos x="0" y="0"/>
                <wp:positionH relativeFrom="page">
                  <wp:posOffset>914400</wp:posOffset>
                </wp:positionH>
                <wp:positionV relativeFrom="paragraph">
                  <wp:posOffset>187960</wp:posOffset>
                </wp:positionV>
                <wp:extent cx="1829435" cy="0"/>
                <wp:effectExtent l="9525" t="12065" r="8890" b="6985"/>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F39FA" id="Line 2"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8pt" to="216.0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" strokeweight=".72pt">
                <w10:wrap type="topAndBottom" anchorx="page"/>
              </v:line>
            </w:pict>
          </mc:Fallback>
        </mc:AlternateContent>
      </w:r>
    </w:p>
    <w:p w14:paraId="25E49D67" w14:textId="77777777" w:rsidR="00352FB3" w:rsidRDefault="00F313E1">
      <w:pPr>
        <w:spacing w:before="87"/>
        <w:ind w:left="120"/>
        <w:rPr>
          <w:sz w:val="18"/>
        </w:rPr>
      </w:pPr>
      <w:r>
        <w:rPr>
          <w:rFonts w:ascii="Tahoma"/>
          <w:position w:val="7"/>
          <w:sz w:val="13"/>
        </w:rPr>
        <w:t xml:space="preserve">8    </w:t>
      </w:r>
      <w:r>
        <w:rPr>
          <w:sz w:val="18"/>
        </w:rPr>
        <w:t>Adapted from the Professional Engineers Board, Singapore</w:t>
      </w:r>
    </w:p>
    <w:p w14:paraId="4E774A2A" w14:textId="77777777" w:rsidR="00352FB3" w:rsidRDefault="00352FB3">
      <w:pPr>
        <w:rPr>
          <w:sz w:val="18"/>
        </w:rPr>
        <w:sectPr w:rsidR="00352FB3">
          <w:footerReference w:type="default" r:id="rId9"/>
          <w:pgSz w:w="11910" w:h="16840"/>
          <w:pgMar w:top="1440" w:right="1320" w:bottom="760" w:left="1320" w:header="0" w:footer="561" w:gutter="0"/>
          <w:cols w:space="720"/>
        </w:sectPr>
      </w:pPr>
    </w:p>
    <w:p w14:paraId="51650D9D" w14:textId="77777777" w:rsidR="00352FB3" w:rsidRDefault="00F313E1">
      <w:pPr>
        <w:pStyle w:val="ListParagraph"/>
        <w:numPr>
          <w:ilvl w:val="0"/>
          <w:numId w:val="7"/>
        </w:numPr>
        <w:tabs>
          <w:tab w:val="left" w:pos="1142"/>
        </w:tabs>
        <w:spacing w:before="41" w:line="300" w:lineRule="auto"/>
        <w:ind w:left="1233" w:right="100"/>
        <w:rPr>
          <w:sz w:val="24"/>
        </w:rPr>
      </w:pPr>
      <w:r>
        <w:rPr>
          <w:sz w:val="24"/>
        </w:rPr>
        <w:lastRenderedPageBreak/>
        <w:t>“renewal qualifying period” refers to a 12-month period immediately preceding the application for renewal of</w:t>
      </w:r>
      <w:r>
        <w:rPr>
          <w:spacing w:val="-26"/>
          <w:sz w:val="24"/>
        </w:rPr>
        <w:t xml:space="preserve"> </w:t>
      </w:r>
      <w:r>
        <w:rPr>
          <w:sz w:val="24"/>
        </w:rPr>
        <w:t>registration;</w:t>
      </w:r>
    </w:p>
    <w:p w14:paraId="2CC83081" w14:textId="77777777" w:rsidR="00352FB3" w:rsidRDefault="00F313E1">
      <w:pPr>
        <w:pStyle w:val="ListParagraph"/>
        <w:numPr>
          <w:ilvl w:val="0"/>
          <w:numId w:val="7"/>
        </w:numPr>
        <w:tabs>
          <w:tab w:val="left" w:pos="1133"/>
        </w:tabs>
        <w:spacing w:before="118" w:line="300" w:lineRule="auto"/>
        <w:ind w:left="1233" w:right="103"/>
        <w:rPr>
          <w:sz w:val="24"/>
        </w:rPr>
      </w:pPr>
      <w:r>
        <w:rPr>
          <w:sz w:val="24"/>
        </w:rPr>
        <w:t>“structured activity” refers to a course or activity that is accredited by the PEB or the IES or which involves active</w:t>
      </w:r>
      <w:r>
        <w:rPr>
          <w:spacing w:val="-27"/>
          <w:sz w:val="24"/>
        </w:rPr>
        <w:t xml:space="preserve"> </w:t>
      </w:r>
      <w:r>
        <w:rPr>
          <w:sz w:val="24"/>
        </w:rPr>
        <w:t>participation;</w:t>
      </w:r>
    </w:p>
    <w:p w14:paraId="16F990FE" w14:textId="77777777" w:rsidR="00352FB3" w:rsidRDefault="00F313E1">
      <w:pPr>
        <w:pStyle w:val="ListParagraph"/>
        <w:numPr>
          <w:ilvl w:val="0"/>
          <w:numId w:val="7"/>
        </w:numPr>
        <w:tabs>
          <w:tab w:val="left" w:pos="1174"/>
        </w:tabs>
        <w:spacing w:before="118" w:line="300" w:lineRule="auto"/>
        <w:ind w:left="1233" w:right="98"/>
        <w:rPr>
          <w:sz w:val="24"/>
        </w:rPr>
      </w:pPr>
      <w:r>
        <w:rPr>
          <w:sz w:val="24"/>
        </w:rPr>
        <w:t>“unstructured activity” refers to an activity that involves self-directed learning, reading, discussion or</w:t>
      </w:r>
      <w:r>
        <w:rPr>
          <w:spacing w:val="-26"/>
          <w:sz w:val="24"/>
        </w:rPr>
        <w:t xml:space="preserve"> </w:t>
      </w:r>
      <w:r>
        <w:rPr>
          <w:sz w:val="24"/>
        </w:rPr>
        <w:t>participation.</w:t>
      </w:r>
    </w:p>
    <w:p w14:paraId="7F3C28BA" w14:textId="77777777" w:rsidR="00352FB3" w:rsidRDefault="00352FB3">
      <w:pPr>
        <w:pStyle w:val="BodyText"/>
        <w:spacing w:before="6"/>
        <w:rPr>
          <w:sz w:val="19"/>
        </w:rPr>
      </w:pPr>
    </w:p>
    <w:p w14:paraId="41F35A36" w14:textId="77777777" w:rsidR="00352FB3" w:rsidRDefault="00F313E1">
      <w:pPr>
        <w:pStyle w:val="Heading3"/>
        <w:tabs>
          <w:tab w:val="left" w:pos="808"/>
        </w:tabs>
      </w:pPr>
      <w:r>
        <w:t>D3</w:t>
      </w:r>
      <w:r>
        <w:tab/>
        <w:t>Requirement</w:t>
      </w:r>
    </w:p>
    <w:p w14:paraId="2FD8A029" w14:textId="77777777" w:rsidR="00352FB3" w:rsidRDefault="00F313E1">
      <w:pPr>
        <w:pStyle w:val="BodyText"/>
        <w:spacing w:before="194" w:line="300" w:lineRule="auto"/>
        <w:ind w:left="808" w:right="106" w:hanging="708"/>
        <w:jc w:val="both"/>
      </w:pPr>
      <w:r>
        <w:t>D3.1    Every Chartered Engineer who wishes to renew his registration is required to obtain  a minimum of 40 PDUs over the renewal qualifying period. The 40 PDUs shall comprise a minimum of 15 PDUs in structured activities, and the remainder can be obtained from either structured or unstructured</w:t>
      </w:r>
      <w:r>
        <w:rPr>
          <w:spacing w:val="-35"/>
        </w:rPr>
        <w:t xml:space="preserve"> </w:t>
      </w:r>
      <w:r>
        <w:t>activities.</w:t>
      </w:r>
    </w:p>
    <w:p w14:paraId="248516DE" w14:textId="77777777" w:rsidR="00352FB3" w:rsidRDefault="00352FB3">
      <w:pPr>
        <w:pStyle w:val="BodyText"/>
        <w:spacing w:before="6"/>
        <w:rPr>
          <w:sz w:val="19"/>
        </w:rPr>
      </w:pPr>
    </w:p>
    <w:p w14:paraId="20CB118D" w14:textId="77777777" w:rsidR="00352FB3" w:rsidRDefault="00F313E1">
      <w:pPr>
        <w:pStyle w:val="BodyText"/>
        <w:tabs>
          <w:tab w:val="left" w:pos="808"/>
        </w:tabs>
        <w:ind w:left="100"/>
      </w:pPr>
      <w:r>
        <w:t>D3.2</w:t>
      </w:r>
      <w:r>
        <w:tab/>
        <w:t>The</w:t>
      </w:r>
      <w:r>
        <w:rPr>
          <w:spacing w:val="-5"/>
        </w:rPr>
        <w:t xml:space="preserve"> </w:t>
      </w:r>
      <w:r>
        <w:t>determination</w:t>
      </w:r>
      <w:r>
        <w:rPr>
          <w:spacing w:val="-4"/>
        </w:rPr>
        <w:t xml:space="preserve"> </w:t>
      </w:r>
      <w:r>
        <w:t>of</w:t>
      </w:r>
      <w:r>
        <w:rPr>
          <w:spacing w:val="-4"/>
        </w:rPr>
        <w:t xml:space="preserve"> </w:t>
      </w:r>
      <w:r>
        <w:t>PDUs</w:t>
      </w:r>
      <w:r>
        <w:rPr>
          <w:spacing w:val="-5"/>
        </w:rPr>
        <w:t xml:space="preserve"> </w:t>
      </w:r>
      <w:r>
        <w:t>in</w:t>
      </w:r>
      <w:r>
        <w:rPr>
          <w:spacing w:val="-5"/>
        </w:rPr>
        <w:t xml:space="preserve"> </w:t>
      </w:r>
      <w:r>
        <w:t>structured</w:t>
      </w:r>
      <w:r>
        <w:rPr>
          <w:spacing w:val="-5"/>
        </w:rPr>
        <w:t xml:space="preserve"> </w:t>
      </w:r>
      <w:r>
        <w:t>and</w:t>
      </w:r>
      <w:r>
        <w:rPr>
          <w:spacing w:val="-5"/>
        </w:rPr>
        <w:t xml:space="preserve"> </w:t>
      </w:r>
      <w:r>
        <w:t>unstructured</w:t>
      </w:r>
      <w:r>
        <w:rPr>
          <w:spacing w:val="-5"/>
        </w:rPr>
        <w:t xml:space="preserve"> </w:t>
      </w:r>
      <w:r>
        <w:t>activities</w:t>
      </w:r>
      <w:r>
        <w:rPr>
          <w:spacing w:val="-2"/>
        </w:rPr>
        <w:t xml:space="preserve"> </w:t>
      </w:r>
      <w:r>
        <w:t>is</w:t>
      </w:r>
      <w:r>
        <w:rPr>
          <w:spacing w:val="-4"/>
        </w:rPr>
        <w:t xml:space="preserve"> </w:t>
      </w:r>
      <w:r>
        <w:t>in</w:t>
      </w:r>
      <w:r>
        <w:rPr>
          <w:spacing w:val="-3"/>
        </w:rPr>
        <w:t xml:space="preserve"> </w:t>
      </w:r>
      <w:r>
        <w:t>Appendix</w:t>
      </w:r>
      <w:r>
        <w:rPr>
          <w:spacing w:val="-7"/>
        </w:rPr>
        <w:t xml:space="preserve"> </w:t>
      </w:r>
      <w:r>
        <w:t>I.</w:t>
      </w:r>
    </w:p>
    <w:p w14:paraId="296D0BF7" w14:textId="77777777" w:rsidR="00352FB3" w:rsidRDefault="00352FB3">
      <w:pPr>
        <w:pStyle w:val="BodyText"/>
        <w:spacing w:before="6"/>
        <w:rPr>
          <w:sz w:val="25"/>
        </w:rPr>
      </w:pPr>
    </w:p>
    <w:p w14:paraId="5770CFFB" w14:textId="77777777" w:rsidR="00352FB3" w:rsidRDefault="00F313E1">
      <w:pPr>
        <w:pStyle w:val="Heading3"/>
        <w:tabs>
          <w:tab w:val="left" w:pos="808"/>
        </w:tabs>
      </w:pPr>
      <w:r>
        <w:t>D4</w:t>
      </w:r>
      <w:r>
        <w:tab/>
        <w:t>Carrying over of excess</w:t>
      </w:r>
      <w:r>
        <w:rPr>
          <w:spacing w:val="-14"/>
        </w:rPr>
        <w:t xml:space="preserve"> </w:t>
      </w:r>
      <w:r>
        <w:t>PDUs</w:t>
      </w:r>
    </w:p>
    <w:p w14:paraId="1DE7B471" w14:textId="77777777" w:rsidR="00352FB3" w:rsidRDefault="00F313E1">
      <w:pPr>
        <w:pStyle w:val="BodyText"/>
        <w:spacing w:before="196" w:line="300" w:lineRule="auto"/>
        <w:ind w:left="808" w:right="107" w:hanging="708"/>
        <w:jc w:val="both"/>
      </w:pPr>
      <w:r>
        <w:t>D4.1 If a Chartered Engineer exceeds the annual requirement in one renewal qualifying period, a maximum of 40 PDUs from excess PDUs obtained from structured activities may be carried forward into the next renewal qualifying period.</w:t>
      </w:r>
    </w:p>
    <w:p w14:paraId="5D0207E0" w14:textId="77777777" w:rsidR="00352FB3" w:rsidRDefault="00352FB3">
      <w:pPr>
        <w:pStyle w:val="BodyText"/>
        <w:spacing w:before="4"/>
        <w:rPr>
          <w:sz w:val="19"/>
        </w:rPr>
      </w:pPr>
    </w:p>
    <w:p w14:paraId="31F4F863" w14:textId="77777777" w:rsidR="00352FB3" w:rsidRDefault="00F313E1">
      <w:pPr>
        <w:pStyle w:val="Heading3"/>
        <w:tabs>
          <w:tab w:val="left" w:pos="808"/>
        </w:tabs>
      </w:pPr>
      <w:r>
        <w:t>D5</w:t>
      </w:r>
      <w:r>
        <w:tab/>
        <w:t>Insufficient PDU for renewal of</w:t>
      </w:r>
      <w:r>
        <w:rPr>
          <w:spacing w:val="-22"/>
        </w:rPr>
        <w:t xml:space="preserve"> </w:t>
      </w:r>
      <w:r>
        <w:t>registration</w:t>
      </w:r>
    </w:p>
    <w:p w14:paraId="1DE9C9E7" w14:textId="77777777" w:rsidR="00352FB3" w:rsidRDefault="00F313E1">
      <w:pPr>
        <w:pStyle w:val="BodyText"/>
        <w:spacing w:before="196" w:line="300" w:lineRule="auto"/>
        <w:ind w:left="808" w:right="100" w:hanging="708"/>
        <w:jc w:val="both"/>
      </w:pPr>
      <w:r>
        <w:t>D5.1 A Chartered Engineer who has not obtained sufficient PDUs in the renewal qualifying period to meet the requirement for renewal of his registration may apply to have his registration renewed by providing reasons for the failure to meet the requirement. The CEB may renew his registration and may impose a condition that the shortfall in PDUs in that renewal qualifying period has to be obtained during the following renewal qualifying period. The PDUs to be obtained in the next renewal qualifying period to meet the shortfall would not be used for the renewal of the registration for the next renewal period.</w:t>
      </w:r>
    </w:p>
    <w:p w14:paraId="2CF377E3" w14:textId="77777777" w:rsidR="00352FB3" w:rsidRDefault="00352FB3">
      <w:pPr>
        <w:pStyle w:val="BodyText"/>
        <w:spacing w:before="6"/>
        <w:rPr>
          <w:sz w:val="19"/>
        </w:rPr>
      </w:pPr>
    </w:p>
    <w:p w14:paraId="134B188F" w14:textId="77777777" w:rsidR="00352FB3" w:rsidRDefault="00F313E1">
      <w:pPr>
        <w:pStyle w:val="Heading3"/>
        <w:tabs>
          <w:tab w:val="left" w:pos="808"/>
        </w:tabs>
      </w:pPr>
      <w:r>
        <w:t>D6</w:t>
      </w:r>
      <w:r>
        <w:tab/>
        <w:t>Reinstatement after a lapse of 3</w:t>
      </w:r>
      <w:r>
        <w:rPr>
          <w:spacing w:val="-12"/>
        </w:rPr>
        <w:t xml:space="preserve"> </w:t>
      </w:r>
      <w:r>
        <w:t>years</w:t>
      </w:r>
    </w:p>
    <w:p w14:paraId="42F9D84D" w14:textId="77777777" w:rsidR="00352FB3" w:rsidRDefault="00F313E1">
      <w:pPr>
        <w:pStyle w:val="BodyText"/>
        <w:spacing w:before="194" w:line="300" w:lineRule="auto"/>
        <w:ind w:left="808" w:right="106" w:hanging="708"/>
        <w:jc w:val="both"/>
      </w:pPr>
      <w:r>
        <w:t>D6.1  A Chartered Engineer whose registration had lapsed for 3 years or more is required   to obtain 80 PDUs within the renewal qualifying period, of which at least 30 PDUs must be obtained from structured</w:t>
      </w:r>
      <w:r>
        <w:rPr>
          <w:spacing w:val="-28"/>
        </w:rPr>
        <w:t xml:space="preserve"> </w:t>
      </w:r>
      <w:r>
        <w:t>activities.</w:t>
      </w:r>
    </w:p>
    <w:p w14:paraId="05EBDE37" w14:textId="77777777" w:rsidR="00352FB3" w:rsidRDefault="00352FB3">
      <w:pPr>
        <w:spacing w:line="300" w:lineRule="auto"/>
        <w:jc w:val="both"/>
        <w:sectPr w:rsidR="00352FB3">
          <w:pgSz w:w="11910" w:h="16840"/>
          <w:pgMar w:top="1380" w:right="1340" w:bottom="760" w:left="1340" w:header="0" w:footer="561" w:gutter="0"/>
          <w:cols w:space="720"/>
        </w:sectPr>
      </w:pPr>
    </w:p>
    <w:p w14:paraId="44B88819" w14:textId="77777777" w:rsidR="00352FB3" w:rsidRDefault="00F313E1">
      <w:pPr>
        <w:pStyle w:val="Heading3"/>
        <w:tabs>
          <w:tab w:val="left" w:pos="808"/>
        </w:tabs>
        <w:spacing w:before="39"/>
      </w:pPr>
      <w:r>
        <w:lastRenderedPageBreak/>
        <w:t>D7</w:t>
      </w:r>
      <w:r>
        <w:tab/>
        <w:t>Exemptions</w:t>
      </w:r>
    </w:p>
    <w:p w14:paraId="7649EFAF" w14:textId="77777777" w:rsidR="00352FB3" w:rsidRDefault="00F313E1">
      <w:pPr>
        <w:pStyle w:val="BodyText"/>
        <w:spacing w:before="196" w:line="300" w:lineRule="auto"/>
        <w:ind w:left="808" w:right="106" w:hanging="708"/>
        <w:jc w:val="both"/>
      </w:pPr>
      <w:r>
        <w:t>D7.1  A Chartered Engineer may be exempt, subject to review and approval of the CEB,   from CPD requirements if he experiences physical disabilities, prolonged illness or other extenuating</w:t>
      </w:r>
      <w:r>
        <w:rPr>
          <w:spacing w:val="-19"/>
        </w:rPr>
        <w:t xml:space="preserve"> </w:t>
      </w:r>
      <w:r>
        <w:t>circumstances.</w:t>
      </w:r>
    </w:p>
    <w:p w14:paraId="0D7D0D28" w14:textId="77777777" w:rsidR="00352FB3" w:rsidRDefault="00352FB3">
      <w:pPr>
        <w:pStyle w:val="BodyText"/>
        <w:spacing w:before="4"/>
        <w:rPr>
          <w:sz w:val="19"/>
        </w:rPr>
      </w:pPr>
    </w:p>
    <w:p w14:paraId="116E5F52" w14:textId="77777777" w:rsidR="00352FB3" w:rsidRDefault="00F313E1">
      <w:pPr>
        <w:pStyle w:val="Heading3"/>
        <w:tabs>
          <w:tab w:val="left" w:pos="808"/>
        </w:tabs>
      </w:pPr>
      <w:r>
        <w:t>D8</w:t>
      </w:r>
      <w:r>
        <w:tab/>
        <w:t>Records</w:t>
      </w:r>
    </w:p>
    <w:p w14:paraId="524B9193" w14:textId="77777777" w:rsidR="00352FB3" w:rsidRDefault="00F313E1">
      <w:pPr>
        <w:pStyle w:val="BodyText"/>
        <w:spacing w:before="196" w:line="300" w:lineRule="auto"/>
        <w:ind w:left="808" w:right="105" w:hanging="708"/>
        <w:jc w:val="both"/>
      </w:pPr>
      <w:r>
        <w:t>D8.1 When applying for renewal of registration, a Chartered Engineer is to submit the Annual Renewal Form (which can be downloaded from the IES web site) which contains a form to record the PDUs obtained during the renewal qualifying period. Chartered Engineers do not have to submit documentary evidence together with the Annual Renewal Form. However, Chartered Engineers are advised to retain their CPD documentary evidence for a period of at least 2 years.</w:t>
      </w:r>
    </w:p>
    <w:p w14:paraId="381C8480" w14:textId="77777777" w:rsidR="00352FB3" w:rsidRDefault="00352FB3">
      <w:pPr>
        <w:pStyle w:val="BodyText"/>
        <w:spacing w:before="4"/>
        <w:rPr>
          <w:sz w:val="19"/>
        </w:rPr>
      </w:pPr>
    </w:p>
    <w:p w14:paraId="39140302" w14:textId="77777777" w:rsidR="00352FB3" w:rsidRDefault="00F313E1">
      <w:pPr>
        <w:pStyle w:val="Heading3"/>
        <w:tabs>
          <w:tab w:val="left" w:pos="808"/>
        </w:tabs>
      </w:pPr>
      <w:r>
        <w:t>D9</w:t>
      </w:r>
      <w:r>
        <w:tab/>
        <w:t>Audit</w:t>
      </w:r>
      <w:r>
        <w:rPr>
          <w:spacing w:val="-5"/>
        </w:rPr>
        <w:t xml:space="preserve"> </w:t>
      </w:r>
      <w:r>
        <w:t>Process</w:t>
      </w:r>
    </w:p>
    <w:p w14:paraId="4FC43BC4" w14:textId="77777777" w:rsidR="00352FB3" w:rsidRDefault="00F313E1">
      <w:pPr>
        <w:pStyle w:val="BodyText"/>
        <w:spacing w:before="196" w:line="300" w:lineRule="auto"/>
        <w:ind w:left="808" w:right="105" w:hanging="708"/>
        <w:jc w:val="both"/>
      </w:pPr>
      <w:r>
        <w:t>D9.1 The CEB will conduct random audit on compliance with CPD. Those selected will be asked to produce documentary evidence of their CPD participation during the particular period. The documentary evidence may take any one of the following forms:</w:t>
      </w:r>
    </w:p>
    <w:p w14:paraId="3635B874" w14:textId="77777777" w:rsidR="00352FB3" w:rsidRDefault="00F313E1">
      <w:pPr>
        <w:pStyle w:val="ListParagraph"/>
        <w:numPr>
          <w:ilvl w:val="0"/>
          <w:numId w:val="6"/>
        </w:numPr>
        <w:tabs>
          <w:tab w:val="left" w:pos="1233"/>
          <w:tab w:val="left" w:pos="1234"/>
        </w:tabs>
        <w:spacing w:before="119"/>
        <w:rPr>
          <w:sz w:val="24"/>
        </w:rPr>
      </w:pPr>
      <w:r>
        <w:rPr>
          <w:sz w:val="24"/>
        </w:rPr>
        <w:t>Summary of diary records or a log showing the activities</w:t>
      </w:r>
      <w:r>
        <w:rPr>
          <w:spacing w:val="-32"/>
          <w:sz w:val="24"/>
        </w:rPr>
        <w:t xml:space="preserve"> </w:t>
      </w:r>
      <w:r>
        <w:rPr>
          <w:sz w:val="24"/>
        </w:rPr>
        <w:t>claimed;</w:t>
      </w:r>
    </w:p>
    <w:p w14:paraId="45F20358" w14:textId="77777777" w:rsidR="00352FB3" w:rsidRDefault="00F313E1">
      <w:pPr>
        <w:pStyle w:val="ListParagraph"/>
        <w:numPr>
          <w:ilvl w:val="0"/>
          <w:numId w:val="6"/>
        </w:numPr>
        <w:tabs>
          <w:tab w:val="left" w:pos="1233"/>
          <w:tab w:val="left" w:pos="1234"/>
        </w:tabs>
        <w:rPr>
          <w:sz w:val="24"/>
        </w:rPr>
      </w:pPr>
      <w:r>
        <w:rPr>
          <w:sz w:val="24"/>
        </w:rPr>
        <w:t>Course enrolment</w:t>
      </w:r>
      <w:r>
        <w:rPr>
          <w:spacing w:val="-10"/>
          <w:sz w:val="24"/>
        </w:rPr>
        <w:t xml:space="preserve"> </w:t>
      </w:r>
      <w:r>
        <w:rPr>
          <w:sz w:val="24"/>
        </w:rPr>
        <w:t>record;</w:t>
      </w:r>
    </w:p>
    <w:p w14:paraId="70773290" w14:textId="77777777" w:rsidR="00352FB3" w:rsidRDefault="00F313E1">
      <w:pPr>
        <w:pStyle w:val="ListParagraph"/>
        <w:numPr>
          <w:ilvl w:val="0"/>
          <w:numId w:val="6"/>
        </w:numPr>
        <w:tabs>
          <w:tab w:val="left" w:pos="1233"/>
          <w:tab w:val="left" w:pos="1234"/>
        </w:tabs>
        <w:rPr>
          <w:sz w:val="24"/>
        </w:rPr>
      </w:pPr>
      <w:r>
        <w:rPr>
          <w:sz w:val="24"/>
        </w:rPr>
        <w:t>Receipts;</w:t>
      </w:r>
    </w:p>
    <w:p w14:paraId="27DBB839" w14:textId="77777777" w:rsidR="00352FB3" w:rsidRDefault="00F313E1">
      <w:pPr>
        <w:pStyle w:val="ListParagraph"/>
        <w:numPr>
          <w:ilvl w:val="0"/>
          <w:numId w:val="6"/>
        </w:numPr>
        <w:tabs>
          <w:tab w:val="left" w:pos="1233"/>
          <w:tab w:val="left" w:pos="1234"/>
        </w:tabs>
        <w:spacing w:before="192"/>
        <w:rPr>
          <w:sz w:val="24"/>
        </w:rPr>
      </w:pPr>
      <w:r>
        <w:rPr>
          <w:sz w:val="24"/>
        </w:rPr>
        <w:t>Certificate of</w:t>
      </w:r>
      <w:r>
        <w:rPr>
          <w:spacing w:val="-15"/>
          <w:sz w:val="24"/>
        </w:rPr>
        <w:t xml:space="preserve"> </w:t>
      </w:r>
      <w:r>
        <w:rPr>
          <w:sz w:val="24"/>
        </w:rPr>
        <w:t>attendance;</w:t>
      </w:r>
    </w:p>
    <w:p w14:paraId="33372A90" w14:textId="77777777" w:rsidR="00352FB3" w:rsidRDefault="00F313E1">
      <w:pPr>
        <w:pStyle w:val="ListParagraph"/>
        <w:numPr>
          <w:ilvl w:val="0"/>
          <w:numId w:val="6"/>
        </w:numPr>
        <w:tabs>
          <w:tab w:val="left" w:pos="1233"/>
          <w:tab w:val="left" w:pos="1234"/>
        </w:tabs>
        <w:rPr>
          <w:sz w:val="24"/>
        </w:rPr>
      </w:pPr>
      <w:r>
        <w:rPr>
          <w:sz w:val="24"/>
        </w:rPr>
        <w:t>Attendance list from course organiser;</w:t>
      </w:r>
      <w:r>
        <w:rPr>
          <w:spacing w:val="-21"/>
          <w:sz w:val="24"/>
        </w:rPr>
        <w:t xml:space="preserve"> </w:t>
      </w:r>
      <w:r>
        <w:rPr>
          <w:sz w:val="24"/>
        </w:rPr>
        <w:t>and</w:t>
      </w:r>
    </w:p>
    <w:p w14:paraId="6668B791" w14:textId="77777777" w:rsidR="00352FB3" w:rsidRDefault="00F313E1">
      <w:pPr>
        <w:pStyle w:val="ListParagraph"/>
        <w:numPr>
          <w:ilvl w:val="0"/>
          <w:numId w:val="6"/>
        </w:numPr>
        <w:tabs>
          <w:tab w:val="left" w:pos="1233"/>
          <w:tab w:val="left" w:pos="1234"/>
        </w:tabs>
        <w:spacing w:before="192"/>
        <w:rPr>
          <w:sz w:val="24"/>
        </w:rPr>
      </w:pPr>
      <w:r>
        <w:rPr>
          <w:sz w:val="24"/>
        </w:rPr>
        <w:t>Employer’s report or</w:t>
      </w:r>
      <w:r>
        <w:rPr>
          <w:spacing w:val="-18"/>
          <w:sz w:val="24"/>
        </w:rPr>
        <w:t xml:space="preserve"> </w:t>
      </w:r>
      <w:r>
        <w:rPr>
          <w:sz w:val="24"/>
        </w:rPr>
        <w:t>certification.</w:t>
      </w:r>
    </w:p>
    <w:p w14:paraId="5A572D09" w14:textId="77777777" w:rsidR="00352FB3" w:rsidRDefault="00352FB3">
      <w:pPr>
        <w:pStyle w:val="BodyText"/>
        <w:spacing w:before="7"/>
        <w:rPr>
          <w:sz w:val="25"/>
        </w:rPr>
      </w:pPr>
    </w:p>
    <w:p w14:paraId="5D6799AB" w14:textId="77777777" w:rsidR="00352FB3" w:rsidRDefault="00F313E1">
      <w:pPr>
        <w:pStyle w:val="Heading3"/>
        <w:tabs>
          <w:tab w:val="left" w:pos="808"/>
        </w:tabs>
      </w:pPr>
      <w:r>
        <w:t>D10</w:t>
      </w:r>
      <w:r>
        <w:tab/>
        <w:t>Accreditation of structured</w:t>
      </w:r>
      <w:r>
        <w:rPr>
          <w:spacing w:val="-19"/>
        </w:rPr>
        <w:t xml:space="preserve"> </w:t>
      </w:r>
      <w:r>
        <w:t>activities</w:t>
      </w:r>
    </w:p>
    <w:p w14:paraId="6A7F286F" w14:textId="77777777" w:rsidR="00352FB3" w:rsidRDefault="00F313E1">
      <w:pPr>
        <w:pStyle w:val="BodyText"/>
        <w:spacing w:before="196" w:line="300" w:lineRule="auto"/>
        <w:ind w:left="808" w:right="100" w:hanging="708"/>
        <w:jc w:val="both"/>
      </w:pPr>
      <w:r>
        <w:t>D10.1 Structured activities qualifying under Category 1 can be those accredited by the PEB  or the IES. All activities that are accredited by the PEB are posted on the PEB’s web site, while those accredited by the IES will be posted on the IES web</w:t>
      </w:r>
      <w:r>
        <w:rPr>
          <w:spacing w:val="-31"/>
        </w:rPr>
        <w:t xml:space="preserve"> </w:t>
      </w:r>
      <w:r>
        <w:t>site.</w:t>
      </w:r>
    </w:p>
    <w:p w14:paraId="2B3F1912" w14:textId="77777777" w:rsidR="00352FB3" w:rsidRDefault="00352FB3">
      <w:pPr>
        <w:spacing w:line="300" w:lineRule="auto"/>
        <w:jc w:val="both"/>
        <w:sectPr w:rsidR="00352FB3">
          <w:pgSz w:w="11910" w:h="16840"/>
          <w:pgMar w:top="1380" w:right="1340" w:bottom="760" w:left="1340" w:header="0" w:footer="561" w:gutter="0"/>
          <w:cols w:space="720"/>
        </w:sectPr>
      </w:pPr>
    </w:p>
    <w:p w14:paraId="2EB18CD9" w14:textId="77777777" w:rsidR="00352FB3" w:rsidRDefault="00F313E1">
      <w:pPr>
        <w:pStyle w:val="Heading3"/>
        <w:spacing w:before="79"/>
        <w:ind w:left="220"/>
      </w:pPr>
      <w:r>
        <w:lastRenderedPageBreak/>
        <w:t>APPENDIX of ANNEX D</w:t>
      </w:r>
    </w:p>
    <w:p w14:paraId="6C753B58" w14:textId="77777777" w:rsidR="00352FB3" w:rsidRDefault="00352FB3">
      <w:pPr>
        <w:pStyle w:val="BodyText"/>
        <w:spacing w:before="11"/>
        <w:rPr>
          <w:b/>
          <w:sz w:val="25"/>
        </w:rPr>
      </w:pPr>
    </w:p>
    <w:p w14:paraId="687288FD" w14:textId="77777777" w:rsidR="00352FB3" w:rsidRDefault="00F313E1">
      <w:pPr>
        <w:pStyle w:val="BodyText"/>
        <w:tabs>
          <w:tab w:val="left" w:pos="1921"/>
        </w:tabs>
        <w:spacing w:line="300" w:lineRule="auto"/>
        <w:ind w:left="1922" w:right="423" w:hanging="1702"/>
      </w:pPr>
      <w:r>
        <w:t>Requirement:</w:t>
      </w:r>
      <w:r>
        <w:tab/>
        <w:t>A minimum of 40 PDUs over a renewal qualifying period of 12</w:t>
      </w:r>
      <w:r>
        <w:rPr>
          <w:spacing w:val="-32"/>
        </w:rPr>
        <w:t xml:space="preserve"> </w:t>
      </w:r>
      <w:r>
        <w:t>months,</w:t>
      </w:r>
      <w:r>
        <w:rPr>
          <w:spacing w:val="-4"/>
        </w:rPr>
        <w:t xml:space="preserve"> </w:t>
      </w:r>
      <w:r>
        <w:t>of</w:t>
      </w:r>
      <w:r>
        <w:rPr>
          <w:spacing w:val="-1"/>
        </w:rPr>
        <w:t xml:space="preserve"> </w:t>
      </w:r>
      <w:r>
        <w:t>which a minimum of 15 PDUs must be from structured</w:t>
      </w:r>
      <w:r>
        <w:rPr>
          <w:spacing w:val="-34"/>
        </w:rPr>
        <w:t xml:space="preserve"> </w:t>
      </w:r>
      <w:r>
        <w:t>activities.</w:t>
      </w:r>
    </w:p>
    <w:p w14:paraId="0CFE5304" w14:textId="77777777" w:rsidR="00352FB3" w:rsidRDefault="00352FB3">
      <w:pPr>
        <w:pStyle w:val="BodyText"/>
        <w:spacing w:before="9"/>
        <w:rPr>
          <w:sz w:val="19"/>
        </w:rPr>
      </w:pPr>
    </w:p>
    <w:p w14:paraId="13C372A8" w14:textId="77777777" w:rsidR="00352FB3" w:rsidRDefault="00F313E1">
      <w:pPr>
        <w:pStyle w:val="BodyText"/>
        <w:tabs>
          <w:tab w:val="left" w:pos="1921"/>
        </w:tabs>
        <w:spacing w:line="300" w:lineRule="auto"/>
        <w:ind w:left="1922" w:right="520" w:hanging="1702"/>
      </w:pPr>
      <w:r>
        <w:t>Determination:</w:t>
      </w:r>
      <w:r>
        <w:tab/>
        <w:t>Structured Activities are listed in Table 1 and Unstructured</w:t>
      </w:r>
      <w:r>
        <w:rPr>
          <w:spacing w:val="-37"/>
        </w:rPr>
        <w:t xml:space="preserve"> </w:t>
      </w:r>
      <w:r>
        <w:t>Activities</w:t>
      </w:r>
      <w:r>
        <w:rPr>
          <w:spacing w:val="-2"/>
        </w:rPr>
        <w:t xml:space="preserve"> </w:t>
      </w:r>
      <w:r>
        <w:t>are listed in Table</w:t>
      </w:r>
      <w:r>
        <w:rPr>
          <w:spacing w:val="-10"/>
        </w:rPr>
        <w:t xml:space="preserve"> </w:t>
      </w:r>
      <w:r>
        <w:t>2.</w:t>
      </w:r>
    </w:p>
    <w:p w14:paraId="4C126555" w14:textId="77777777" w:rsidR="00352FB3" w:rsidRDefault="00352FB3">
      <w:pPr>
        <w:pStyle w:val="BodyText"/>
        <w:spacing w:before="9"/>
        <w:rPr>
          <w:sz w:val="19"/>
        </w:rPr>
      </w:pPr>
    </w:p>
    <w:p w14:paraId="78C64099" w14:textId="77777777" w:rsidR="00352FB3" w:rsidRDefault="00F313E1">
      <w:pPr>
        <w:pStyle w:val="BodyText"/>
        <w:ind w:left="3146" w:right="3146"/>
        <w:jc w:val="center"/>
      </w:pPr>
      <w:r>
        <w:rPr>
          <w:u w:val="single"/>
        </w:rPr>
        <w:t>Table 1 - Structured Activities</w:t>
      </w:r>
    </w:p>
    <w:p w14:paraId="68A91BCD" w14:textId="77777777" w:rsidR="00352FB3" w:rsidRDefault="00352FB3">
      <w:pPr>
        <w:pStyle w:val="BodyText"/>
        <w:spacing w:before="11"/>
        <w:rPr>
          <w:sz w:val="15"/>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6002"/>
        <w:gridCol w:w="1433"/>
      </w:tblGrid>
      <w:tr w:rsidR="00352FB3" w14:paraId="6600F670" w14:textId="77777777">
        <w:trPr>
          <w:trHeight w:hRule="exact" w:val="423"/>
        </w:trPr>
        <w:tc>
          <w:tcPr>
            <w:tcW w:w="1810" w:type="dxa"/>
            <w:shd w:val="clear" w:color="auto" w:fill="FFFF00"/>
          </w:tcPr>
          <w:p w14:paraId="3A9C68CE" w14:textId="77777777" w:rsidR="00352FB3" w:rsidRDefault="00F313E1">
            <w:pPr>
              <w:pStyle w:val="TableParagraph"/>
              <w:spacing w:before="60"/>
              <w:ind w:left="453"/>
              <w:rPr>
                <w:b/>
                <w:sz w:val="24"/>
              </w:rPr>
            </w:pPr>
            <w:r>
              <w:rPr>
                <w:b/>
                <w:sz w:val="24"/>
              </w:rPr>
              <w:t>Category</w:t>
            </w:r>
          </w:p>
        </w:tc>
        <w:tc>
          <w:tcPr>
            <w:tcW w:w="6002" w:type="dxa"/>
            <w:shd w:val="clear" w:color="auto" w:fill="FFFF00"/>
          </w:tcPr>
          <w:p w14:paraId="1D6D7ECE" w14:textId="77777777" w:rsidR="00352FB3" w:rsidRDefault="00F313E1">
            <w:pPr>
              <w:pStyle w:val="TableParagraph"/>
              <w:spacing w:before="60"/>
              <w:ind w:left="2606" w:right="2606"/>
              <w:jc w:val="center"/>
              <w:rPr>
                <w:b/>
                <w:sz w:val="24"/>
              </w:rPr>
            </w:pPr>
            <w:r>
              <w:rPr>
                <w:b/>
                <w:sz w:val="24"/>
              </w:rPr>
              <w:t>Criteria</w:t>
            </w:r>
          </w:p>
        </w:tc>
        <w:tc>
          <w:tcPr>
            <w:tcW w:w="1433" w:type="dxa"/>
            <w:shd w:val="clear" w:color="auto" w:fill="FFFF00"/>
          </w:tcPr>
          <w:p w14:paraId="0CA661C2" w14:textId="77777777" w:rsidR="00352FB3" w:rsidRDefault="00F313E1">
            <w:pPr>
              <w:pStyle w:val="TableParagraph"/>
              <w:spacing w:before="60"/>
              <w:ind w:left="446"/>
              <w:rPr>
                <w:b/>
                <w:sz w:val="24"/>
              </w:rPr>
            </w:pPr>
            <w:r>
              <w:rPr>
                <w:b/>
                <w:sz w:val="24"/>
              </w:rPr>
              <w:t>PDUs</w:t>
            </w:r>
          </w:p>
        </w:tc>
      </w:tr>
      <w:tr w:rsidR="00352FB3" w14:paraId="1D6597A4" w14:textId="77777777">
        <w:trPr>
          <w:trHeight w:hRule="exact" w:val="1594"/>
        </w:trPr>
        <w:tc>
          <w:tcPr>
            <w:tcW w:w="1810" w:type="dxa"/>
          </w:tcPr>
          <w:p w14:paraId="4DFB11E9" w14:textId="77777777" w:rsidR="00352FB3" w:rsidRDefault="00F313E1">
            <w:pPr>
              <w:pStyle w:val="TableParagraph"/>
              <w:rPr>
                <w:sz w:val="24"/>
              </w:rPr>
            </w:pPr>
            <w:r>
              <w:rPr>
                <w:sz w:val="24"/>
              </w:rPr>
              <w:t>Category 1(a):</w:t>
            </w:r>
          </w:p>
          <w:p w14:paraId="33EAEEB6" w14:textId="77777777" w:rsidR="00352FB3" w:rsidRDefault="00F313E1">
            <w:pPr>
              <w:pStyle w:val="TableParagraph"/>
              <w:spacing w:before="60"/>
              <w:ind w:right="442"/>
              <w:rPr>
                <w:sz w:val="24"/>
              </w:rPr>
            </w:pPr>
            <w:r>
              <w:rPr>
                <w:sz w:val="24"/>
              </w:rPr>
              <w:t>Accredited formal study courses</w:t>
            </w:r>
          </w:p>
        </w:tc>
        <w:tc>
          <w:tcPr>
            <w:tcW w:w="6002" w:type="dxa"/>
          </w:tcPr>
          <w:p w14:paraId="56D49881" w14:textId="77777777" w:rsidR="00352FB3" w:rsidRDefault="00F313E1">
            <w:pPr>
              <w:pStyle w:val="TableParagraph"/>
              <w:ind w:right="150"/>
              <w:rPr>
                <w:sz w:val="24"/>
              </w:rPr>
            </w:pPr>
            <w:r>
              <w:rPr>
                <w:sz w:val="24"/>
              </w:rPr>
              <w:t>Relevant post-graduate or diploma courses on engineering and/or construction/project management.</w:t>
            </w:r>
          </w:p>
          <w:p w14:paraId="34EB6548" w14:textId="77777777" w:rsidR="00352FB3" w:rsidRDefault="00F313E1">
            <w:pPr>
              <w:pStyle w:val="TableParagraph"/>
              <w:spacing w:before="0"/>
              <w:rPr>
                <w:sz w:val="24"/>
              </w:rPr>
            </w:pPr>
            <w:r>
              <w:rPr>
                <w:sz w:val="24"/>
              </w:rPr>
              <w:t>Example:</w:t>
            </w:r>
          </w:p>
          <w:p w14:paraId="45993B85" w14:textId="77777777" w:rsidR="00352FB3" w:rsidRDefault="00F313E1">
            <w:pPr>
              <w:pStyle w:val="TableParagraph"/>
              <w:numPr>
                <w:ilvl w:val="0"/>
                <w:numId w:val="5"/>
              </w:numPr>
              <w:tabs>
                <w:tab w:val="left" w:pos="343"/>
              </w:tabs>
              <w:spacing w:before="0"/>
              <w:ind w:hanging="239"/>
              <w:rPr>
                <w:sz w:val="24"/>
              </w:rPr>
            </w:pPr>
            <w:r>
              <w:rPr>
                <w:sz w:val="24"/>
              </w:rPr>
              <w:t>MSc</w:t>
            </w:r>
            <w:r>
              <w:rPr>
                <w:spacing w:val="-6"/>
                <w:sz w:val="24"/>
              </w:rPr>
              <w:t xml:space="preserve"> </w:t>
            </w:r>
            <w:r>
              <w:rPr>
                <w:sz w:val="24"/>
              </w:rPr>
              <w:t>(Engineering)</w:t>
            </w:r>
          </w:p>
          <w:p w14:paraId="228D3848" w14:textId="77777777" w:rsidR="00352FB3" w:rsidRDefault="00F313E1">
            <w:pPr>
              <w:pStyle w:val="TableParagraph"/>
              <w:numPr>
                <w:ilvl w:val="0"/>
                <w:numId w:val="5"/>
              </w:numPr>
              <w:tabs>
                <w:tab w:val="left" w:pos="355"/>
              </w:tabs>
              <w:spacing w:before="0"/>
              <w:ind w:left="354" w:hanging="251"/>
              <w:rPr>
                <w:sz w:val="24"/>
              </w:rPr>
            </w:pPr>
            <w:r>
              <w:rPr>
                <w:sz w:val="24"/>
              </w:rPr>
              <w:t>MSc (Project</w:t>
            </w:r>
            <w:r>
              <w:rPr>
                <w:spacing w:val="-10"/>
                <w:sz w:val="24"/>
              </w:rPr>
              <w:t xml:space="preserve"> </w:t>
            </w:r>
            <w:r>
              <w:rPr>
                <w:sz w:val="24"/>
              </w:rPr>
              <w:t>Management)</w:t>
            </w:r>
          </w:p>
        </w:tc>
        <w:tc>
          <w:tcPr>
            <w:tcW w:w="1433" w:type="dxa"/>
          </w:tcPr>
          <w:p w14:paraId="1EB4E944" w14:textId="77777777" w:rsidR="00352FB3" w:rsidRDefault="00F313E1">
            <w:pPr>
              <w:pStyle w:val="TableParagraph"/>
              <w:ind w:left="176" w:right="181"/>
              <w:jc w:val="center"/>
              <w:rPr>
                <w:sz w:val="24"/>
              </w:rPr>
            </w:pPr>
            <w:r>
              <w:rPr>
                <w:sz w:val="24"/>
              </w:rPr>
              <w:t>1 PDU for each contact hour</w:t>
            </w:r>
          </w:p>
        </w:tc>
      </w:tr>
      <w:tr w:rsidR="00352FB3" w14:paraId="6054C7E4" w14:textId="77777777">
        <w:trPr>
          <w:trHeight w:hRule="exact" w:val="3060"/>
        </w:trPr>
        <w:tc>
          <w:tcPr>
            <w:tcW w:w="1810" w:type="dxa"/>
          </w:tcPr>
          <w:p w14:paraId="5D77426C" w14:textId="77777777" w:rsidR="00352FB3" w:rsidRDefault="00F313E1">
            <w:pPr>
              <w:pStyle w:val="TableParagraph"/>
              <w:rPr>
                <w:sz w:val="24"/>
              </w:rPr>
            </w:pPr>
            <w:r>
              <w:rPr>
                <w:sz w:val="24"/>
              </w:rPr>
              <w:t>Category 1(b):</w:t>
            </w:r>
          </w:p>
          <w:p w14:paraId="433C0CE4" w14:textId="77777777" w:rsidR="00352FB3" w:rsidRDefault="00F313E1">
            <w:pPr>
              <w:pStyle w:val="TableParagraph"/>
              <w:ind w:right="272"/>
              <w:rPr>
                <w:sz w:val="24"/>
              </w:rPr>
            </w:pPr>
            <w:r>
              <w:rPr>
                <w:sz w:val="24"/>
              </w:rPr>
              <w:t>Accredited lectures, short courses, conferences, workshops &amp; seminars</w:t>
            </w:r>
          </w:p>
        </w:tc>
        <w:tc>
          <w:tcPr>
            <w:tcW w:w="6002" w:type="dxa"/>
          </w:tcPr>
          <w:p w14:paraId="71C750A1" w14:textId="77777777" w:rsidR="00352FB3" w:rsidRDefault="00F313E1">
            <w:pPr>
              <w:pStyle w:val="TableParagraph"/>
              <w:ind w:right="218"/>
              <w:rPr>
                <w:sz w:val="24"/>
              </w:rPr>
            </w:pPr>
            <w:r>
              <w:rPr>
                <w:sz w:val="24"/>
              </w:rPr>
              <w:t>Lectures, short courses, conferences, workshops &amp; seminars which are relevant for professional engineers on technical, management, professional development, legal or regulatory matters.</w:t>
            </w:r>
          </w:p>
          <w:p w14:paraId="066D2D79" w14:textId="77777777" w:rsidR="00352FB3" w:rsidRDefault="00F313E1">
            <w:pPr>
              <w:pStyle w:val="TableParagraph"/>
              <w:spacing w:before="0"/>
              <w:rPr>
                <w:sz w:val="24"/>
              </w:rPr>
            </w:pPr>
            <w:r>
              <w:rPr>
                <w:sz w:val="24"/>
              </w:rPr>
              <w:t>Examples:</w:t>
            </w:r>
          </w:p>
          <w:p w14:paraId="25762D89" w14:textId="77777777" w:rsidR="00352FB3" w:rsidRDefault="00F313E1">
            <w:pPr>
              <w:pStyle w:val="TableParagraph"/>
              <w:numPr>
                <w:ilvl w:val="0"/>
                <w:numId w:val="4"/>
              </w:numPr>
              <w:tabs>
                <w:tab w:val="left" w:pos="396"/>
              </w:tabs>
              <w:spacing w:before="0"/>
              <w:ind w:right="405" w:hanging="283"/>
              <w:rPr>
                <w:sz w:val="24"/>
              </w:rPr>
            </w:pPr>
            <w:r>
              <w:rPr>
                <w:sz w:val="24"/>
              </w:rPr>
              <w:t>Seminars on regulatory requirements by government agencies e.g. BCA, FSB, ENV, LTA,</w:t>
            </w:r>
            <w:r>
              <w:rPr>
                <w:spacing w:val="-16"/>
                <w:sz w:val="24"/>
              </w:rPr>
              <w:t xml:space="preserve"> </w:t>
            </w:r>
            <w:r>
              <w:rPr>
                <w:sz w:val="24"/>
              </w:rPr>
              <w:t>etc.</w:t>
            </w:r>
          </w:p>
          <w:p w14:paraId="41BDAB8C" w14:textId="77777777" w:rsidR="00352FB3" w:rsidRDefault="00F313E1">
            <w:pPr>
              <w:pStyle w:val="TableParagraph"/>
              <w:numPr>
                <w:ilvl w:val="0"/>
                <w:numId w:val="4"/>
              </w:numPr>
              <w:tabs>
                <w:tab w:val="left" w:pos="411"/>
              </w:tabs>
              <w:spacing w:before="0"/>
              <w:ind w:left="410" w:hanging="307"/>
              <w:rPr>
                <w:sz w:val="24"/>
              </w:rPr>
            </w:pPr>
            <w:r>
              <w:rPr>
                <w:sz w:val="24"/>
              </w:rPr>
              <w:t>“Engineers and the Law” by</w:t>
            </w:r>
            <w:r>
              <w:rPr>
                <w:spacing w:val="-12"/>
                <w:sz w:val="24"/>
              </w:rPr>
              <w:t xml:space="preserve"> </w:t>
            </w:r>
            <w:r>
              <w:rPr>
                <w:sz w:val="24"/>
              </w:rPr>
              <w:t>IES</w:t>
            </w:r>
          </w:p>
          <w:p w14:paraId="246AFE57" w14:textId="77777777" w:rsidR="00352FB3" w:rsidRDefault="00F313E1">
            <w:pPr>
              <w:pStyle w:val="TableParagraph"/>
              <w:numPr>
                <w:ilvl w:val="0"/>
                <w:numId w:val="4"/>
              </w:numPr>
              <w:tabs>
                <w:tab w:val="left" w:pos="384"/>
              </w:tabs>
              <w:spacing w:before="0"/>
              <w:ind w:right="239" w:hanging="283"/>
              <w:rPr>
                <w:sz w:val="24"/>
              </w:rPr>
            </w:pPr>
            <w:r>
              <w:rPr>
                <w:sz w:val="24"/>
              </w:rPr>
              <w:t>Workshops and seminars on engineering topics by</w:t>
            </w:r>
            <w:r>
              <w:rPr>
                <w:spacing w:val="-26"/>
                <w:sz w:val="24"/>
              </w:rPr>
              <w:t xml:space="preserve"> </w:t>
            </w:r>
            <w:r>
              <w:rPr>
                <w:sz w:val="24"/>
              </w:rPr>
              <w:t>NUS or</w:t>
            </w:r>
            <w:r>
              <w:rPr>
                <w:spacing w:val="-4"/>
                <w:sz w:val="24"/>
              </w:rPr>
              <w:t xml:space="preserve"> </w:t>
            </w:r>
            <w:r>
              <w:rPr>
                <w:sz w:val="24"/>
              </w:rPr>
              <w:t>NTU</w:t>
            </w:r>
          </w:p>
        </w:tc>
        <w:tc>
          <w:tcPr>
            <w:tcW w:w="1433" w:type="dxa"/>
          </w:tcPr>
          <w:p w14:paraId="37AC1956" w14:textId="77777777" w:rsidR="00352FB3" w:rsidRDefault="00F313E1">
            <w:pPr>
              <w:pStyle w:val="TableParagraph"/>
              <w:ind w:left="176" w:right="181"/>
              <w:jc w:val="center"/>
              <w:rPr>
                <w:sz w:val="24"/>
              </w:rPr>
            </w:pPr>
            <w:r>
              <w:rPr>
                <w:sz w:val="24"/>
              </w:rPr>
              <w:t>1 PDU for each contact hour</w:t>
            </w:r>
          </w:p>
        </w:tc>
      </w:tr>
      <w:tr w:rsidR="00352FB3" w14:paraId="7CAF8749" w14:textId="77777777">
        <w:trPr>
          <w:trHeight w:hRule="exact" w:val="1363"/>
        </w:trPr>
        <w:tc>
          <w:tcPr>
            <w:tcW w:w="1810" w:type="dxa"/>
          </w:tcPr>
          <w:p w14:paraId="2F8552E4" w14:textId="77777777" w:rsidR="00352FB3" w:rsidRDefault="00F313E1">
            <w:pPr>
              <w:pStyle w:val="TableParagraph"/>
              <w:rPr>
                <w:sz w:val="24"/>
              </w:rPr>
            </w:pPr>
            <w:r>
              <w:rPr>
                <w:sz w:val="24"/>
              </w:rPr>
              <w:t>Category 1(c):</w:t>
            </w:r>
          </w:p>
          <w:p w14:paraId="28C9BF3C" w14:textId="77777777" w:rsidR="00352FB3" w:rsidRDefault="00F313E1">
            <w:pPr>
              <w:pStyle w:val="TableParagraph"/>
              <w:spacing w:before="60"/>
              <w:ind w:right="276"/>
              <w:rPr>
                <w:sz w:val="24"/>
              </w:rPr>
            </w:pPr>
            <w:r>
              <w:rPr>
                <w:sz w:val="24"/>
              </w:rPr>
              <w:t>Accredited in- house training</w:t>
            </w:r>
          </w:p>
        </w:tc>
        <w:tc>
          <w:tcPr>
            <w:tcW w:w="6002" w:type="dxa"/>
          </w:tcPr>
          <w:p w14:paraId="5EBA226F" w14:textId="77777777" w:rsidR="00352FB3" w:rsidRDefault="00F313E1">
            <w:pPr>
              <w:pStyle w:val="TableParagraph"/>
              <w:ind w:right="150"/>
              <w:rPr>
                <w:sz w:val="24"/>
              </w:rPr>
            </w:pPr>
            <w:r>
              <w:rPr>
                <w:sz w:val="24"/>
              </w:rPr>
              <w:t>Structured in-house training which is relevant to professional engineers on technical, management, professional development, legal or regulatory matters.</w:t>
            </w:r>
          </w:p>
          <w:p w14:paraId="25C7DAA9" w14:textId="77777777" w:rsidR="00352FB3" w:rsidRDefault="00F313E1">
            <w:pPr>
              <w:pStyle w:val="TableParagraph"/>
              <w:rPr>
                <w:sz w:val="24"/>
              </w:rPr>
            </w:pPr>
            <w:r>
              <w:rPr>
                <w:sz w:val="24"/>
              </w:rPr>
              <w:t>[CV of speakers to be similar to category 1(a) or 1(b)]</w:t>
            </w:r>
          </w:p>
        </w:tc>
        <w:tc>
          <w:tcPr>
            <w:tcW w:w="1433" w:type="dxa"/>
          </w:tcPr>
          <w:p w14:paraId="7F1C532B" w14:textId="77777777" w:rsidR="00352FB3" w:rsidRDefault="00F313E1">
            <w:pPr>
              <w:pStyle w:val="TableParagraph"/>
              <w:ind w:left="176" w:right="181"/>
              <w:jc w:val="center"/>
              <w:rPr>
                <w:sz w:val="24"/>
              </w:rPr>
            </w:pPr>
            <w:r>
              <w:rPr>
                <w:sz w:val="24"/>
              </w:rPr>
              <w:t>1 PDU for each contact hour</w:t>
            </w:r>
          </w:p>
        </w:tc>
      </w:tr>
      <w:tr w:rsidR="00352FB3" w14:paraId="796D4C27" w14:textId="77777777">
        <w:trPr>
          <w:trHeight w:hRule="exact" w:val="2067"/>
        </w:trPr>
        <w:tc>
          <w:tcPr>
            <w:tcW w:w="1810" w:type="dxa"/>
            <w:vMerge w:val="restart"/>
          </w:tcPr>
          <w:p w14:paraId="74E606A9" w14:textId="77777777" w:rsidR="00352FB3" w:rsidRDefault="00F313E1">
            <w:pPr>
              <w:pStyle w:val="TableParagraph"/>
              <w:rPr>
                <w:sz w:val="24"/>
              </w:rPr>
            </w:pPr>
            <w:r>
              <w:rPr>
                <w:sz w:val="24"/>
              </w:rPr>
              <w:t>Category 2:</w:t>
            </w:r>
          </w:p>
          <w:p w14:paraId="379A6713" w14:textId="77777777" w:rsidR="00352FB3" w:rsidRDefault="00F313E1">
            <w:pPr>
              <w:pStyle w:val="TableParagraph"/>
              <w:spacing w:before="60"/>
              <w:ind w:right="167"/>
              <w:rPr>
                <w:sz w:val="24"/>
              </w:rPr>
            </w:pPr>
            <w:r>
              <w:rPr>
                <w:sz w:val="24"/>
              </w:rPr>
              <w:t>Participation in Professional Boards, Committees and Societies</w:t>
            </w:r>
          </w:p>
        </w:tc>
        <w:tc>
          <w:tcPr>
            <w:tcW w:w="6002" w:type="dxa"/>
          </w:tcPr>
          <w:p w14:paraId="39710A1C" w14:textId="77777777" w:rsidR="00352FB3" w:rsidRDefault="00F313E1">
            <w:pPr>
              <w:pStyle w:val="TableParagraph"/>
              <w:ind w:left="386" w:right="150" w:hanging="284"/>
              <w:rPr>
                <w:sz w:val="24"/>
              </w:rPr>
            </w:pPr>
            <w:r>
              <w:rPr>
                <w:sz w:val="24"/>
              </w:rPr>
              <w:t>a) Member of Boards of local Professional institutions or relevant government agencies</w:t>
            </w:r>
          </w:p>
          <w:p w14:paraId="409DB594" w14:textId="77777777" w:rsidR="00352FB3" w:rsidRDefault="00F313E1">
            <w:pPr>
              <w:pStyle w:val="TableParagraph"/>
              <w:spacing w:before="60"/>
              <w:rPr>
                <w:sz w:val="24"/>
              </w:rPr>
            </w:pPr>
            <w:r>
              <w:rPr>
                <w:sz w:val="24"/>
              </w:rPr>
              <w:t>Examples:</w:t>
            </w:r>
          </w:p>
          <w:p w14:paraId="7D4BCDB2" w14:textId="77777777" w:rsidR="00352FB3" w:rsidRDefault="00F313E1">
            <w:pPr>
              <w:pStyle w:val="TableParagraph"/>
              <w:numPr>
                <w:ilvl w:val="0"/>
                <w:numId w:val="3"/>
              </w:numPr>
              <w:tabs>
                <w:tab w:val="left" w:pos="394"/>
              </w:tabs>
              <w:spacing w:before="60"/>
              <w:ind w:right="515" w:hanging="283"/>
              <w:rPr>
                <w:sz w:val="24"/>
              </w:rPr>
            </w:pPr>
            <w:r>
              <w:rPr>
                <w:sz w:val="24"/>
              </w:rPr>
              <w:t>Board Member of BCA, LTA, HDB, URA, JTC, PEB and BOA</w:t>
            </w:r>
          </w:p>
          <w:p w14:paraId="601F2B2F" w14:textId="77777777" w:rsidR="00352FB3" w:rsidRDefault="00F313E1">
            <w:pPr>
              <w:pStyle w:val="TableParagraph"/>
              <w:numPr>
                <w:ilvl w:val="0"/>
                <w:numId w:val="3"/>
              </w:numPr>
              <w:tabs>
                <w:tab w:val="left" w:pos="392"/>
              </w:tabs>
              <w:spacing w:before="60"/>
              <w:ind w:left="391" w:hanging="288"/>
              <w:rPr>
                <w:sz w:val="24"/>
              </w:rPr>
            </w:pPr>
            <w:r>
              <w:rPr>
                <w:sz w:val="24"/>
              </w:rPr>
              <w:t>Council Member ACES and</w:t>
            </w:r>
            <w:r>
              <w:rPr>
                <w:spacing w:val="-11"/>
                <w:sz w:val="24"/>
              </w:rPr>
              <w:t xml:space="preserve"> </w:t>
            </w:r>
            <w:r>
              <w:rPr>
                <w:sz w:val="24"/>
              </w:rPr>
              <w:t>IES</w:t>
            </w:r>
          </w:p>
        </w:tc>
        <w:tc>
          <w:tcPr>
            <w:tcW w:w="1433" w:type="dxa"/>
          </w:tcPr>
          <w:p w14:paraId="26C89E4A" w14:textId="77777777" w:rsidR="00352FB3" w:rsidRDefault="00F313E1">
            <w:pPr>
              <w:pStyle w:val="TableParagraph"/>
              <w:ind w:right="83" w:firstLine="67"/>
              <w:rPr>
                <w:sz w:val="24"/>
              </w:rPr>
            </w:pPr>
            <w:r>
              <w:rPr>
                <w:sz w:val="24"/>
              </w:rPr>
              <w:t>8 PDUs per organisation</w:t>
            </w:r>
          </w:p>
        </w:tc>
      </w:tr>
      <w:tr w:rsidR="00352FB3" w14:paraId="7C88FFE8" w14:textId="77777777">
        <w:trPr>
          <w:trHeight w:hRule="exact" w:val="2009"/>
        </w:trPr>
        <w:tc>
          <w:tcPr>
            <w:tcW w:w="1810" w:type="dxa"/>
            <w:vMerge/>
          </w:tcPr>
          <w:p w14:paraId="710F7B1C" w14:textId="77777777" w:rsidR="00352FB3" w:rsidRDefault="00352FB3"/>
        </w:tc>
        <w:tc>
          <w:tcPr>
            <w:tcW w:w="6002" w:type="dxa"/>
          </w:tcPr>
          <w:p w14:paraId="79F2E69E" w14:textId="77777777" w:rsidR="00352FB3" w:rsidRDefault="00F313E1">
            <w:pPr>
              <w:pStyle w:val="TableParagraph"/>
              <w:ind w:left="386" w:hanging="284"/>
              <w:rPr>
                <w:sz w:val="24"/>
              </w:rPr>
            </w:pPr>
            <w:r>
              <w:rPr>
                <w:sz w:val="24"/>
              </w:rPr>
              <w:t>b) Member of relevant technical or working committees of professional associations and government agencies</w:t>
            </w:r>
          </w:p>
          <w:p w14:paraId="76862891" w14:textId="77777777" w:rsidR="00352FB3" w:rsidRDefault="00F313E1">
            <w:pPr>
              <w:pStyle w:val="TableParagraph"/>
              <w:spacing w:before="60"/>
              <w:rPr>
                <w:sz w:val="24"/>
              </w:rPr>
            </w:pPr>
            <w:r>
              <w:rPr>
                <w:sz w:val="24"/>
              </w:rPr>
              <w:t>Examples:</w:t>
            </w:r>
          </w:p>
          <w:p w14:paraId="13CF358B" w14:textId="77777777" w:rsidR="00352FB3" w:rsidRDefault="00F313E1">
            <w:pPr>
              <w:pStyle w:val="TableParagraph"/>
              <w:numPr>
                <w:ilvl w:val="0"/>
                <w:numId w:val="2"/>
              </w:numPr>
              <w:tabs>
                <w:tab w:val="left" w:pos="283"/>
              </w:tabs>
              <w:ind w:right="892" w:hanging="283"/>
              <w:rPr>
                <w:sz w:val="24"/>
              </w:rPr>
            </w:pPr>
            <w:r>
              <w:rPr>
                <w:sz w:val="24"/>
              </w:rPr>
              <w:t>Member of Technical Committees of government departments and Statutory</w:t>
            </w:r>
            <w:r>
              <w:rPr>
                <w:spacing w:val="-18"/>
                <w:sz w:val="24"/>
              </w:rPr>
              <w:t xml:space="preserve"> </w:t>
            </w:r>
            <w:r>
              <w:rPr>
                <w:sz w:val="24"/>
              </w:rPr>
              <w:t>Boards;</w:t>
            </w:r>
          </w:p>
          <w:p w14:paraId="0F45DA82" w14:textId="77777777" w:rsidR="00352FB3" w:rsidRDefault="00F313E1">
            <w:pPr>
              <w:pStyle w:val="TableParagraph"/>
              <w:numPr>
                <w:ilvl w:val="0"/>
                <w:numId w:val="2"/>
              </w:numPr>
              <w:tabs>
                <w:tab w:val="left" w:pos="339"/>
              </w:tabs>
              <w:spacing w:before="60"/>
              <w:ind w:left="338" w:hanging="235"/>
              <w:rPr>
                <w:sz w:val="24"/>
              </w:rPr>
            </w:pPr>
            <w:r>
              <w:rPr>
                <w:sz w:val="24"/>
              </w:rPr>
              <w:t>Member of technical or other working committees</w:t>
            </w:r>
            <w:r>
              <w:rPr>
                <w:spacing w:val="-24"/>
                <w:sz w:val="24"/>
              </w:rPr>
              <w:t xml:space="preserve"> </w:t>
            </w:r>
            <w:r>
              <w:rPr>
                <w:sz w:val="24"/>
              </w:rPr>
              <w:t>of</w:t>
            </w:r>
          </w:p>
        </w:tc>
        <w:tc>
          <w:tcPr>
            <w:tcW w:w="1433" w:type="dxa"/>
          </w:tcPr>
          <w:p w14:paraId="05DC6BDF" w14:textId="77777777" w:rsidR="00352FB3" w:rsidRDefault="00F313E1">
            <w:pPr>
              <w:pStyle w:val="TableParagraph"/>
              <w:ind w:left="165" w:right="165" w:hanging="3"/>
              <w:jc w:val="center"/>
              <w:rPr>
                <w:sz w:val="24"/>
              </w:rPr>
            </w:pPr>
            <w:r>
              <w:rPr>
                <w:sz w:val="24"/>
              </w:rPr>
              <w:t>4 PDUs per Committee</w:t>
            </w:r>
          </w:p>
          <w:p w14:paraId="7422F7CA" w14:textId="77777777" w:rsidR="00352FB3" w:rsidRDefault="00F313E1">
            <w:pPr>
              <w:pStyle w:val="TableParagraph"/>
              <w:spacing w:before="60"/>
              <w:ind w:left="179" w:right="181"/>
              <w:jc w:val="center"/>
              <w:rPr>
                <w:sz w:val="24"/>
              </w:rPr>
            </w:pPr>
            <w:r>
              <w:rPr>
                <w:sz w:val="24"/>
              </w:rPr>
              <w:t>(Maximum for this category is 8 PDUs)</w:t>
            </w:r>
          </w:p>
        </w:tc>
      </w:tr>
    </w:tbl>
    <w:p w14:paraId="2ECE6D7B" w14:textId="77777777" w:rsidR="00352FB3" w:rsidRDefault="00352FB3">
      <w:pPr>
        <w:jc w:val="center"/>
        <w:rPr>
          <w:sz w:val="24"/>
        </w:rPr>
        <w:sectPr w:rsidR="00352FB3">
          <w:pgSz w:w="11910" w:h="16840"/>
          <w:pgMar w:top="1580" w:right="1220" w:bottom="760" w:left="1220" w:header="0" w:footer="561" w:gutter="0"/>
          <w:cols w:space="720"/>
        </w:sect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6002"/>
        <w:gridCol w:w="1433"/>
      </w:tblGrid>
      <w:tr w:rsidR="00352FB3" w14:paraId="45894CA8" w14:textId="77777777" w:rsidTr="00BB45AB">
        <w:trPr>
          <w:trHeight w:hRule="exact" w:val="423"/>
        </w:trPr>
        <w:tc>
          <w:tcPr>
            <w:tcW w:w="1810" w:type="dxa"/>
            <w:tcBorders>
              <w:bottom w:val="single" w:sz="4" w:space="0" w:color="auto"/>
            </w:tcBorders>
            <w:shd w:val="clear" w:color="auto" w:fill="FFFF00"/>
          </w:tcPr>
          <w:p w14:paraId="404AC773" w14:textId="77777777" w:rsidR="00352FB3" w:rsidRDefault="00F313E1">
            <w:pPr>
              <w:pStyle w:val="TableParagraph"/>
              <w:spacing w:before="60"/>
              <w:ind w:left="453"/>
              <w:rPr>
                <w:b/>
                <w:sz w:val="24"/>
              </w:rPr>
            </w:pPr>
            <w:r>
              <w:rPr>
                <w:b/>
                <w:sz w:val="24"/>
              </w:rPr>
              <w:lastRenderedPageBreak/>
              <w:t>Category</w:t>
            </w:r>
          </w:p>
        </w:tc>
        <w:tc>
          <w:tcPr>
            <w:tcW w:w="6002" w:type="dxa"/>
            <w:tcBorders>
              <w:bottom w:val="single" w:sz="4" w:space="0" w:color="auto"/>
            </w:tcBorders>
            <w:shd w:val="clear" w:color="auto" w:fill="FFFF00"/>
          </w:tcPr>
          <w:p w14:paraId="0FD2505C" w14:textId="77777777" w:rsidR="00352FB3" w:rsidRDefault="00F313E1">
            <w:pPr>
              <w:pStyle w:val="TableParagraph"/>
              <w:spacing w:before="60"/>
              <w:ind w:left="2606" w:right="2606"/>
              <w:jc w:val="center"/>
              <w:rPr>
                <w:b/>
                <w:sz w:val="24"/>
              </w:rPr>
            </w:pPr>
            <w:r>
              <w:rPr>
                <w:b/>
                <w:sz w:val="24"/>
              </w:rPr>
              <w:t>Criteria</w:t>
            </w:r>
          </w:p>
        </w:tc>
        <w:tc>
          <w:tcPr>
            <w:tcW w:w="1433" w:type="dxa"/>
            <w:tcBorders>
              <w:bottom w:val="single" w:sz="4" w:space="0" w:color="auto"/>
            </w:tcBorders>
            <w:shd w:val="clear" w:color="auto" w:fill="FFFF00"/>
          </w:tcPr>
          <w:p w14:paraId="12619B23" w14:textId="77777777" w:rsidR="00352FB3" w:rsidRDefault="00F313E1">
            <w:pPr>
              <w:pStyle w:val="TableParagraph"/>
              <w:spacing w:before="60"/>
              <w:ind w:left="446"/>
              <w:rPr>
                <w:b/>
                <w:sz w:val="24"/>
              </w:rPr>
            </w:pPr>
            <w:r>
              <w:rPr>
                <w:b/>
                <w:sz w:val="24"/>
              </w:rPr>
              <w:t>PDUs</w:t>
            </w:r>
          </w:p>
        </w:tc>
      </w:tr>
      <w:tr w:rsidR="00352FB3" w14:paraId="0EB9480F" w14:textId="77777777" w:rsidTr="00EE5300">
        <w:trPr>
          <w:trHeight w:hRule="exact" w:val="1568"/>
        </w:trPr>
        <w:tc>
          <w:tcPr>
            <w:tcW w:w="1810" w:type="dxa"/>
            <w:tcBorders>
              <w:top w:val="single" w:sz="4" w:space="0" w:color="auto"/>
              <w:left w:val="single" w:sz="4" w:space="0" w:color="auto"/>
              <w:bottom w:val="nil"/>
            </w:tcBorders>
          </w:tcPr>
          <w:p w14:paraId="7579B609" w14:textId="77777777" w:rsidR="00352FB3" w:rsidRDefault="00352FB3"/>
          <w:p w14:paraId="70096AD7" w14:textId="7B35FC7A" w:rsidR="00BB45AB" w:rsidRDefault="00BB45AB"/>
          <w:p w14:paraId="6123C5D6" w14:textId="77777777" w:rsidR="00BB45AB" w:rsidRDefault="00BB45AB"/>
          <w:p w14:paraId="3F4E92B0" w14:textId="59496736" w:rsidR="00BB45AB" w:rsidRDefault="00BB45AB"/>
        </w:tc>
        <w:tc>
          <w:tcPr>
            <w:tcW w:w="6002" w:type="dxa"/>
            <w:tcBorders>
              <w:top w:val="single" w:sz="4" w:space="0" w:color="auto"/>
              <w:bottom w:val="nil"/>
            </w:tcBorders>
          </w:tcPr>
          <w:p w14:paraId="445E329E" w14:textId="77777777" w:rsidR="00352FB3" w:rsidRPr="00AD2CC9" w:rsidRDefault="00F313E1">
            <w:pPr>
              <w:pStyle w:val="TableParagraph"/>
              <w:spacing w:before="2"/>
              <w:ind w:left="386"/>
              <w:rPr>
                <w:sz w:val="24"/>
              </w:rPr>
            </w:pPr>
            <w:r w:rsidRPr="00AD2CC9">
              <w:rPr>
                <w:sz w:val="24"/>
              </w:rPr>
              <w:t>ACES &amp; IES;</w:t>
            </w:r>
          </w:p>
          <w:p w14:paraId="5B6EE93A" w14:textId="528EF746" w:rsidR="00BB45AB" w:rsidRPr="00AD2CC9" w:rsidRDefault="00BB45AB" w:rsidP="00BB45AB">
            <w:pPr>
              <w:pStyle w:val="TableParagraph"/>
              <w:spacing w:before="60"/>
              <w:ind w:left="0"/>
              <w:rPr>
                <w:sz w:val="24"/>
              </w:rPr>
            </w:pPr>
            <w:r w:rsidRPr="00AD2CC9">
              <w:rPr>
                <w:sz w:val="24"/>
              </w:rPr>
              <w:t xml:space="preserve">  </w:t>
            </w:r>
            <w:r w:rsidR="00F313E1" w:rsidRPr="00AD2CC9">
              <w:rPr>
                <w:sz w:val="24"/>
              </w:rPr>
              <w:t>iii) Member of approved technical societies.</w:t>
            </w:r>
            <w:r w:rsidRPr="00AD2CC9">
              <w:rPr>
                <w:sz w:val="24"/>
              </w:rPr>
              <w:t xml:space="preserve">  </w:t>
            </w:r>
          </w:p>
          <w:p w14:paraId="02EE07DA" w14:textId="13E4DBE3" w:rsidR="00352FB3" w:rsidRPr="00AD2CC9" w:rsidRDefault="00EE5300" w:rsidP="00EE5300">
            <w:pPr>
              <w:pStyle w:val="TableParagraph"/>
              <w:spacing w:before="60"/>
              <w:rPr>
                <w:sz w:val="24"/>
              </w:rPr>
            </w:pPr>
            <w:r w:rsidRPr="00AD2CC9">
              <w:rPr>
                <w:sz w:val="24"/>
              </w:rPr>
              <w:t xml:space="preserve">iv)Member of Standard Development Teams participating in     Singapore Standards/Technical References. </w:t>
            </w:r>
            <w:r w:rsidR="00BB45AB" w:rsidRPr="00AD2CC9">
              <w:rPr>
                <w:sz w:val="24"/>
              </w:rPr>
              <w:t xml:space="preserve">                             </w:t>
            </w:r>
          </w:p>
          <w:p w14:paraId="64F17E41" w14:textId="77777777" w:rsidR="00BB45AB" w:rsidRPr="00AD2CC9" w:rsidRDefault="00BB45AB">
            <w:pPr>
              <w:pStyle w:val="TableParagraph"/>
              <w:spacing w:before="60"/>
              <w:rPr>
                <w:sz w:val="24"/>
              </w:rPr>
            </w:pPr>
          </w:p>
          <w:p w14:paraId="5976FA73" w14:textId="77777777" w:rsidR="00BB45AB" w:rsidRPr="00AD2CC9" w:rsidRDefault="00BB45AB">
            <w:pPr>
              <w:pStyle w:val="TableParagraph"/>
              <w:spacing w:before="60"/>
              <w:rPr>
                <w:sz w:val="24"/>
              </w:rPr>
            </w:pPr>
          </w:p>
          <w:p w14:paraId="6CC8B894" w14:textId="5C4CA1F4" w:rsidR="00BB45AB" w:rsidRPr="00AD2CC9" w:rsidRDefault="00BB45AB">
            <w:pPr>
              <w:pStyle w:val="TableParagraph"/>
              <w:spacing w:before="60"/>
              <w:rPr>
                <w:sz w:val="24"/>
              </w:rPr>
            </w:pPr>
          </w:p>
        </w:tc>
        <w:tc>
          <w:tcPr>
            <w:tcW w:w="1433" w:type="dxa"/>
            <w:tcBorders>
              <w:top w:val="single" w:sz="4" w:space="0" w:color="auto"/>
              <w:bottom w:val="nil"/>
              <w:right w:val="single" w:sz="4" w:space="0" w:color="auto"/>
            </w:tcBorders>
          </w:tcPr>
          <w:p w14:paraId="2F8AF0E5" w14:textId="77777777" w:rsidR="00352FB3" w:rsidRDefault="00352FB3"/>
          <w:p w14:paraId="727A37D8" w14:textId="1BFFF5B9" w:rsidR="00BB45AB" w:rsidRDefault="00BB45AB"/>
          <w:p w14:paraId="45826F55" w14:textId="37F5E167" w:rsidR="00BB45AB" w:rsidRDefault="00BB45AB"/>
          <w:p w14:paraId="6ED4F7DE" w14:textId="77777777" w:rsidR="00BB45AB" w:rsidRDefault="00BB45AB"/>
          <w:p w14:paraId="618777F0" w14:textId="77777777" w:rsidR="00BB45AB" w:rsidRDefault="00BB45AB"/>
          <w:p w14:paraId="6B5DF628" w14:textId="56A70C15" w:rsidR="00BB45AB" w:rsidRDefault="00BB45AB"/>
        </w:tc>
      </w:tr>
      <w:tr w:rsidR="00352FB3" w14:paraId="37C66806" w14:textId="77777777" w:rsidTr="00BB45AB">
        <w:trPr>
          <w:trHeight w:hRule="exact" w:val="1301"/>
        </w:trPr>
        <w:tc>
          <w:tcPr>
            <w:tcW w:w="1810" w:type="dxa"/>
            <w:vMerge w:val="restart"/>
            <w:tcBorders>
              <w:top w:val="single" w:sz="4" w:space="0" w:color="auto"/>
            </w:tcBorders>
          </w:tcPr>
          <w:p w14:paraId="750E0DBC" w14:textId="77777777" w:rsidR="00352FB3" w:rsidRDefault="00F313E1">
            <w:pPr>
              <w:pStyle w:val="TableParagraph"/>
              <w:rPr>
                <w:sz w:val="24"/>
              </w:rPr>
            </w:pPr>
            <w:r>
              <w:rPr>
                <w:sz w:val="24"/>
              </w:rPr>
              <w:t>Category 3:</w:t>
            </w:r>
          </w:p>
          <w:p w14:paraId="3731DE88" w14:textId="77777777" w:rsidR="00352FB3" w:rsidRDefault="00F313E1">
            <w:pPr>
              <w:pStyle w:val="TableParagraph"/>
              <w:spacing w:before="60"/>
              <w:rPr>
                <w:sz w:val="24"/>
              </w:rPr>
            </w:pPr>
            <w:r>
              <w:rPr>
                <w:sz w:val="24"/>
              </w:rPr>
              <w:t>Contribution to relevant engineering or management Knowledge</w:t>
            </w:r>
          </w:p>
        </w:tc>
        <w:tc>
          <w:tcPr>
            <w:tcW w:w="6002" w:type="dxa"/>
            <w:tcBorders>
              <w:top w:val="single" w:sz="4" w:space="0" w:color="auto"/>
            </w:tcBorders>
          </w:tcPr>
          <w:p w14:paraId="0F32DD5A" w14:textId="77777777" w:rsidR="00352FB3" w:rsidRPr="00AD2CC9" w:rsidRDefault="00F313E1">
            <w:pPr>
              <w:pStyle w:val="TableParagraph"/>
              <w:ind w:left="386" w:right="150" w:hanging="284"/>
              <w:rPr>
                <w:sz w:val="24"/>
              </w:rPr>
            </w:pPr>
            <w:r w:rsidRPr="00AD2CC9">
              <w:rPr>
                <w:sz w:val="24"/>
              </w:rPr>
              <w:t>a) Conduct accredited lectures, seminars, conferences or training courses for the first time. (Exclude regular lectures by full-time lecturers)</w:t>
            </w:r>
          </w:p>
        </w:tc>
        <w:tc>
          <w:tcPr>
            <w:tcW w:w="1433" w:type="dxa"/>
            <w:tcBorders>
              <w:top w:val="single" w:sz="4" w:space="0" w:color="auto"/>
            </w:tcBorders>
          </w:tcPr>
          <w:p w14:paraId="2D628649" w14:textId="77777777" w:rsidR="00352FB3" w:rsidRDefault="00F313E1">
            <w:pPr>
              <w:pStyle w:val="TableParagraph"/>
              <w:ind w:left="107" w:right="110"/>
              <w:jc w:val="center"/>
              <w:rPr>
                <w:sz w:val="24"/>
              </w:rPr>
            </w:pPr>
            <w:r>
              <w:rPr>
                <w:sz w:val="24"/>
              </w:rPr>
              <w:t>4 PDUs for each lecture hour or part thereof</w:t>
            </w:r>
          </w:p>
        </w:tc>
      </w:tr>
      <w:tr w:rsidR="00352FB3" w14:paraId="38522F5E" w14:textId="77777777">
        <w:trPr>
          <w:trHeight w:hRule="exact" w:val="1301"/>
        </w:trPr>
        <w:tc>
          <w:tcPr>
            <w:tcW w:w="1810" w:type="dxa"/>
            <w:vMerge/>
          </w:tcPr>
          <w:p w14:paraId="51918F49" w14:textId="77777777" w:rsidR="00352FB3" w:rsidRDefault="00352FB3"/>
        </w:tc>
        <w:tc>
          <w:tcPr>
            <w:tcW w:w="6002" w:type="dxa"/>
          </w:tcPr>
          <w:p w14:paraId="5832CCF1" w14:textId="77777777" w:rsidR="00352FB3" w:rsidRPr="00AD2CC9" w:rsidRDefault="00F313E1">
            <w:pPr>
              <w:pStyle w:val="TableParagraph"/>
              <w:ind w:left="386" w:right="324" w:hanging="284"/>
              <w:rPr>
                <w:sz w:val="24"/>
              </w:rPr>
            </w:pPr>
            <w:r w:rsidRPr="00AD2CC9">
              <w:rPr>
                <w:sz w:val="24"/>
              </w:rPr>
              <w:t>b) Conduct accredited lectures, seminars, conferences or training courses after the first time (Exclude regular lectures by full-time lecturers)</w:t>
            </w:r>
          </w:p>
        </w:tc>
        <w:tc>
          <w:tcPr>
            <w:tcW w:w="1433" w:type="dxa"/>
          </w:tcPr>
          <w:p w14:paraId="2FED2932" w14:textId="77777777" w:rsidR="00352FB3" w:rsidRDefault="00F313E1">
            <w:pPr>
              <w:pStyle w:val="TableParagraph"/>
              <w:ind w:left="107" w:right="110"/>
              <w:jc w:val="center"/>
              <w:rPr>
                <w:sz w:val="24"/>
              </w:rPr>
            </w:pPr>
            <w:r>
              <w:rPr>
                <w:sz w:val="24"/>
              </w:rPr>
              <w:t>2 PDUs for each lecture hour or part thereof</w:t>
            </w:r>
          </w:p>
        </w:tc>
      </w:tr>
      <w:tr w:rsidR="00352FB3" w14:paraId="344A665C" w14:textId="77777777" w:rsidTr="00BB45AB">
        <w:trPr>
          <w:trHeight w:hRule="exact" w:val="1355"/>
        </w:trPr>
        <w:tc>
          <w:tcPr>
            <w:tcW w:w="1810" w:type="dxa"/>
            <w:vMerge/>
          </w:tcPr>
          <w:p w14:paraId="43EFF893" w14:textId="77777777" w:rsidR="00352FB3" w:rsidRDefault="00352FB3"/>
        </w:tc>
        <w:tc>
          <w:tcPr>
            <w:tcW w:w="6002" w:type="dxa"/>
          </w:tcPr>
          <w:p w14:paraId="681FE78E" w14:textId="41F40B3C" w:rsidR="00352FB3" w:rsidRPr="00AD2CC9" w:rsidRDefault="00F313E1">
            <w:pPr>
              <w:pStyle w:val="TableParagraph"/>
              <w:spacing w:before="64"/>
              <w:ind w:left="386" w:right="150" w:hanging="284"/>
              <w:rPr>
                <w:sz w:val="24"/>
              </w:rPr>
            </w:pPr>
            <w:r w:rsidRPr="00AD2CC9">
              <w:rPr>
                <w:sz w:val="24"/>
              </w:rPr>
              <w:t>c) Write or edit technical articles or papers published in distinguished publications, conference proceedings, professional journals or books</w:t>
            </w:r>
            <w:r w:rsidR="00BB45AB" w:rsidRPr="00AD2CC9">
              <w:rPr>
                <w:sz w:val="24"/>
              </w:rPr>
              <w:t>, Singapore Standard/Technical References</w:t>
            </w:r>
          </w:p>
        </w:tc>
        <w:tc>
          <w:tcPr>
            <w:tcW w:w="1433" w:type="dxa"/>
          </w:tcPr>
          <w:p w14:paraId="2B032FB8" w14:textId="77777777" w:rsidR="00352FB3" w:rsidRDefault="00F313E1">
            <w:pPr>
              <w:pStyle w:val="TableParagraph"/>
              <w:spacing w:before="64"/>
              <w:ind w:left="208" w:right="177" w:hanging="15"/>
              <w:rPr>
                <w:sz w:val="24"/>
              </w:rPr>
            </w:pPr>
            <w:r>
              <w:rPr>
                <w:sz w:val="24"/>
              </w:rPr>
              <w:t>5 PDUs for each topic</w:t>
            </w:r>
          </w:p>
        </w:tc>
      </w:tr>
      <w:tr w:rsidR="00352FB3" w14:paraId="3F899B00" w14:textId="77777777">
        <w:trPr>
          <w:trHeight w:hRule="exact" w:val="715"/>
        </w:trPr>
        <w:tc>
          <w:tcPr>
            <w:tcW w:w="1810" w:type="dxa"/>
            <w:vMerge/>
          </w:tcPr>
          <w:p w14:paraId="254599F6" w14:textId="77777777" w:rsidR="00352FB3" w:rsidRDefault="00352FB3"/>
        </w:tc>
        <w:tc>
          <w:tcPr>
            <w:tcW w:w="6002" w:type="dxa"/>
          </w:tcPr>
          <w:p w14:paraId="7A30313B" w14:textId="77777777" w:rsidR="00352FB3" w:rsidRPr="00AD2CC9" w:rsidRDefault="00F313E1">
            <w:pPr>
              <w:pStyle w:val="TableParagraph"/>
              <w:rPr>
                <w:sz w:val="24"/>
              </w:rPr>
            </w:pPr>
            <w:r w:rsidRPr="00AD2CC9">
              <w:rPr>
                <w:sz w:val="24"/>
              </w:rPr>
              <w:t>d)  Engineering patents registered during the year</w:t>
            </w:r>
          </w:p>
        </w:tc>
        <w:tc>
          <w:tcPr>
            <w:tcW w:w="1433" w:type="dxa"/>
          </w:tcPr>
          <w:p w14:paraId="25DD8D7C" w14:textId="77777777" w:rsidR="00352FB3" w:rsidRDefault="00F313E1">
            <w:pPr>
              <w:pStyle w:val="TableParagraph"/>
              <w:ind w:left="129" w:right="110" w:firstLine="2"/>
              <w:rPr>
                <w:sz w:val="24"/>
              </w:rPr>
            </w:pPr>
            <w:r>
              <w:rPr>
                <w:sz w:val="24"/>
              </w:rPr>
              <w:t>15 PDUs for each patent</w:t>
            </w:r>
          </w:p>
        </w:tc>
      </w:tr>
    </w:tbl>
    <w:p w14:paraId="1D0C1762" w14:textId="77777777" w:rsidR="00352FB3" w:rsidRDefault="00352FB3">
      <w:pPr>
        <w:pStyle w:val="BodyText"/>
        <w:spacing w:before="4"/>
        <w:rPr>
          <w:sz w:val="15"/>
        </w:rPr>
      </w:pPr>
    </w:p>
    <w:p w14:paraId="73E9CFE8" w14:textId="77777777" w:rsidR="00352FB3" w:rsidRDefault="00F313E1">
      <w:pPr>
        <w:pStyle w:val="BodyText"/>
        <w:spacing w:before="52"/>
        <w:ind w:left="3146" w:right="3149"/>
        <w:jc w:val="center"/>
      </w:pPr>
      <w:r>
        <w:rPr>
          <w:u w:val="single"/>
        </w:rPr>
        <w:t>Table 2 - Unstructured Activities</w:t>
      </w:r>
    </w:p>
    <w:p w14:paraId="6BD9F828" w14:textId="77777777" w:rsidR="00352FB3" w:rsidRDefault="00352FB3">
      <w:pPr>
        <w:pStyle w:val="BodyText"/>
        <w:spacing w:before="11"/>
        <w:rPr>
          <w:sz w:val="15"/>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4820"/>
        <w:gridCol w:w="2614"/>
      </w:tblGrid>
      <w:tr w:rsidR="00352FB3" w14:paraId="57483B25" w14:textId="77777777">
        <w:trPr>
          <w:trHeight w:hRule="exact" w:val="423"/>
        </w:trPr>
        <w:tc>
          <w:tcPr>
            <w:tcW w:w="1810" w:type="dxa"/>
            <w:shd w:val="clear" w:color="auto" w:fill="FFFF00"/>
          </w:tcPr>
          <w:p w14:paraId="2412008F" w14:textId="77777777" w:rsidR="00352FB3" w:rsidRDefault="00F313E1">
            <w:pPr>
              <w:pStyle w:val="TableParagraph"/>
              <w:spacing w:before="59"/>
              <w:ind w:left="453"/>
              <w:rPr>
                <w:b/>
                <w:sz w:val="24"/>
              </w:rPr>
            </w:pPr>
            <w:r>
              <w:rPr>
                <w:b/>
                <w:sz w:val="24"/>
              </w:rPr>
              <w:t>Category</w:t>
            </w:r>
          </w:p>
        </w:tc>
        <w:tc>
          <w:tcPr>
            <w:tcW w:w="4820" w:type="dxa"/>
            <w:shd w:val="clear" w:color="auto" w:fill="FFFF00"/>
          </w:tcPr>
          <w:p w14:paraId="61AC2253" w14:textId="77777777" w:rsidR="00352FB3" w:rsidRDefault="00F313E1">
            <w:pPr>
              <w:pStyle w:val="TableParagraph"/>
              <w:spacing w:before="59"/>
              <w:ind w:left="2016" w:right="2016"/>
              <w:jc w:val="center"/>
              <w:rPr>
                <w:b/>
                <w:sz w:val="24"/>
              </w:rPr>
            </w:pPr>
            <w:r>
              <w:rPr>
                <w:b/>
                <w:sz w:val="24"/>
              </w:rPr>
              <w:t>Criteria</w:t>
            </w:r>
          </w:p>
        </w:tc>
        <w:tc>
          <w:tcPr>
            <w:tcW w:w="2614" w:type="dxa"/>
            <w:shd w:val="clear" w:color="auto" w:fill="FFFF00"/>
          </w:tcPr>
          <w:p w14:paraId="23ADA2B8" w14:textId="77777777" w:rsidR="00352FB3" w:rsidRDefault="00F313E1">
            <w:pPr>
              <w:pStyle w:val="TableParagraph"/>
              <w:spacing w:before="59"/>
              <w:ind w:left="107" w:right="107"/>
              <w:jc w:val="center"/>
              <w:rPr>
                <w:b/>
                <w:sz w:val="24"/>
              </w:rPr>
            </w:pPr>
            <w:r>
              <w:rPr>
                <w:b/>
                <w:sz w:val="24"/>
              </w:rPr>
              <w:t>PDUs</w:t>
            </w:r>
          </w:p>
        </w:tc>
      </w:tr>
      <w:tr w:rsidR="00352FB3" w14:paraId="2B9BA980" w14:textId="77777777">
        <w:trPr>
          <w:trHeight w:hRule="exact" w:val="715"/>
        </w:trPr>
        <w:tc>
          <w:tcPr>
            <w:tcW w:w="1810" w:type="dxa"/>
            <w:vMerge w:val="restart"/>
          </w:tcPr>
          <w:p w14:paraId="0911CD2A" w14:textId="77777777" w:rsidR="00352FB3" w:rsidRDefault="00F313E1">
            <w:pPr>
              <w:pStyle w:val="TableParagraph"/>
              <w:rPr>
                <w:sz w:val="24"/>
              </w:rPr>
            </w:pPr>
            <w:r>
              <w:rPr>
                <w:sz w:val="24"/>
              </w:rPr>
              <w:t>Category A:</w:t>
            </w:r>
          </w:p>
          <w:p w14:paraId="0AF88C1E" w14:textId="77777777" w:rsidR="00352FB3" w:rsidRDefault="00F313E1">
            <w:pPr>
              <w:pStyle w:val="TableParagraph"/>
              <w:spacing w:before="60"/>
              <w:rPr>
                <w:sz w:val="24"/>
              </w:rPr>
            </w:pPr>
            <w:r>
              <w:rPr>
                <w:sz w:val="24"/>
              </w:rPr>
              <w:t>Self-study of relevant topics</w:t>
            </w:r>
          </w:p>
        </w:tc>
        <w:tc>
          <w:tcPr>
            <w:tcW w:w="4820" w:type="dxa"/>
          </w:tcPr>
          <w:p w14:paraId="7C2415CA" w14:textId="77777777" w:rsidR="00352FB3" w:rsidRDefault="00F313E1">
            <w:pPr>
              <w:pStyle w:val="TableParagraph"/>
              <w:ind w:left="386" w:right="105" w:hanging="284"/>
              <w:rPr>
                <w:sz w:val="24"/>
              </w:rPr>
            </w:pPr>
            <w:r>
              <w:rPr>
                <w:sz w:val="24"/>
              </w:rPr>
              <w:t>i) Reading of relevant technical, professional, financial, legal or business literature</w:t>
            </w:r>
          </w:p>
        </w:tc>
        <w:tc>
          <w:tcPr>
            <w:tcW w:w="2614" w:type="dxa"/>
            <w:vMerge w:val="restart"/>
          </w:tcPr>
          <w:p w14:paraId="0F64DDBF" w14:textId="77777777" w:rsidR="00352FB3" w:rsidRDefault="00F313E1">
            <w:pPr>
              <w:pStyle w:val="TableParagraph"/>
              <w:ind w:left="107" w:right="104"/>
              <w:jc w:val="center"/>
              <w:rPr>
                <w:sz w:val="24"/>
              </w:rPr>
            </w:pPr>
            <w:r>
              <w:rPr>
                <w:sz w:val="24"/>
              </w:rPr>
              <w:t>1 PDU for every 2 hours (Maximum for this category is 16 PDUs)</w:t>
            </w:r>
          </w:p>
        </w:tc>
      </w:tr>
      <w:tr w:rsidR="00352FB3" w14:paraId="2E8D966F" w14:textId="77777777">
        <w:trPr>
          <w:trHeight w:hRule="exact" w:val="1010"/>
        </w:trPr>
        <w:tc>
          <w:tcPr>
            <w:tcW w:w="1810" w:type="dxa"/>
            <w:vMerge/>
          </w:tcPr>
          <w:p w14:paraId="0DC2676C" w14:textId="77777777" w:rsidR="00352FB3" w:rsidRDefault="00352FB3"/>
        </w:tc>
        <w:tc>
          <w:tcPr>
            <w:tcW w:w="4820" w:type="dxa"/>
          </w:tcPr>
          <w:p w14:paraId="76065E7E" w14:textId="77777777" w:rsidR="00352FB3" w:rsidRDefault="00F313E1">
            <w:pPr>
              <w:pStyle w:val="TableParagraph"/>
              <w:spacing w:before="64"/>
              <w:ind w:left="386" w:right="105" w:hanging="284"/>
              <w:rPr>
                <w:sz w:val="24"/>
              </w:rPr>
            </w:pPr>
            <w:r>
              <w:rPr>
                <w:sz w:val="24"/>
              </w:rPr>
              <w:t>ii) Listening/viewing audio/video tapes on relevant topics or taking correspondence courses</w:t>
            </w:r>
          </w:p>
        </w:tc>
        <w:tc>
          <w:tcPr>
            <w:tcW w:w="2614" w:type="dxa"/>
            <w:vMerge/>
          </w:tcPr>
          <w:p w14:paraId="6D63F3D1" w14:textId="77777777" w:rsidR="00352FB3" w:rsidRDefault="00352FB3"/>
        </w:tc>
      </w:tr>
      <w:tr w:rsidR="00352FB3" w14:paraId="17B209E4" w14:textId="77777777">
        <w:trPr>
          <w:trHeight w:hRule="exact" w:val="715"/>
        </w:trPr>
        <w:tc>
          <w:tcPr>
            <w:tcW w:w="1810" w:type="dxa"/>
            <w:vMerge w:val="restart"/>
          </w:tcPr>
          <w:p w14:paraId="08D0DD65" w14:textId="77777777" w:rsidR="00352FB3" w:rsidRDefault="00F313E1">
            <w:pPr>
              <w:pStyle w:val="TableParagraph"/>
              <w:rPr>
                <w:sz w:val="24"/>
              </w:rPr>
            </w:pPr>
            <w:r>
              <w:rPr>
                <w:sz w:val="24"/>
              </w:rPr>
              <w:t>Category B:</w:t>
            </w:r>
          </w:p>
          <w:p w14:paraId="4FCA2097" w14:textId="77777777" w:rsidR="00352FB3" w:rsidRDefault="00F313E1">
            <w:pPr>
              <w:pStyle w:val="TableParagraph"/>
              <w:spacing w:before="60"/>
              <w:rPr>
                <w:sz w:val="24"/>
              </w:rPr>
            </w:pPr>
            <w:r>
              <w:rPr>
                <w:sz w:val="24"/>
              </w:rPr>
              <w:t>Informal In- house training and discussion</w:t>
            </w:r>
          </w:p>
        </w:tc>
        <w:tc>
          <w:tcPr>
            <w:tcW w:w="4820" w:type="dxa"/>
          </w:tcPr>
          <w:p w14:paraId="185123D7" w14:textId="77777777" w:rsidR="00352FB3" w:rsidRDefault="00F313E1">
            <w:pPr>
              <w:pStyle w:val="TableParagraph"/>
              <w:ind w:left="386" w:right="105" w:hanging="284"/>
              <w:rPr>
                <w:sz w:val="24"/>
              </w:rPr>
            </w:pPr>
            <w:r>
              <w:rPr>
                <w:sz w:val="24"/>
              </w:rPr>
              <w:t>i) Conducting informal in-house training and presentations to colleagues</w:t>
            </w:r>
          </w:p>
        </w:tc>
        <w:tc>
          <w:tcPr>
            <w:tcW w:w="2614" w:type="dxa"/>
            <w:vMerge w:val="restart"/>
          </w:tcPr>
          <w:p w14:paraId="7BD8A08E" w14:textId="77777777" w:rsidR="00352FB3" w:rsidRDefault="00F313E1">
            <w:pPr>
              <w:pStyle w:val="TableParagraph"/>
              <w:ind w:left="107" w:right="107"/>
              <w:jc w:val="center"/>
              <w:rPr>
                <w:sz w:val="24"/>
              </w:rPr>
            </w:pPr>
            <w:r>
              <w:rPr>
                <w:sz w:val="24"/>
              </w:rPr>
              <w:t>1 PDU for every 2 hours</w:t>
            </w:r>
          </w:p>
          <w:p w14:paraId="4094634B" w14:textId="77777777" w:rsidR="00352FB3" w:rsidRDefault="00F313E1">
            <w:pPr>
              <w:pStyle w:val="TableParagraph"/>
              <w:spacing w:before="60"/>
              <w:ind w:left="304" w:right="303" w:hanging="1"/>
              <w:jc w:val="center"/>
              <w:rPr>
                <w:sz w:val="24"/>
              </w:rPr>
            </w:pPr>
            <w:r>
              <w:rPr>
                <w:sz w:val="24"/>
              </w:rPr>
              <w:t>(Maximum for this category is 16 PDUs)</w:t>
            </w:r>
          </w:p>
        </w:tc>
      </w:tr>
      <w:tr w:rsidR="00352FB3" w14:paraId="06ED8C00" w14:textId="77777777">
        <w:trPr>
          <w:trHeight w:hRule="exact" w:val="715"/>
        </w:trPr>
        <w:tc>
          <w:tcPr>
            <w:tcW w:w="1810" w:type="dxa"/>
            <w:vMerge/>
          </w:tcPr>
          <w:p w14:paraId="24323AE9" w14:textId="77777777" w:rsidR="00352FB3" w:rsidRDefault="00352FB3"/>
        </w:tc>
        <w:tc>
          <w:tcPr>
            <w:tcW w:w="4820" w:type="dxa"/>
          </w:tcPr>
          <w:p w14:paraId="360AB045" w14:textId="77777777" w:rsidR="00352FB3" w:rsidRDefault="00F313E1">
            <w:pPr>
              <w:pStyle w:val="TableParagraph"/>
              <w:ind w:left="386" w:right="105" w:hanging="284"/>
              <w:rPr>
                <w:sz w:val="24"/>
              </w:rPr>
            </w:pPr>
            <w:r>
              <w:rPr>
                <w:sz w:val="24"/>
              </w:rPr>
              <w:t>ii) Attending informal in-house training and presentations</w:t>
            </w:r>
          </w:p>
        </w:tc>
        <w:tc>
          <w:tcPr>
            <w:tcW w:w="2614" w:type="dxa"/>
            <w:vMerge/>
          </w:tcPr>
          <w:p w14:paraId="531926AD" w14:textId="77777777" w:rsidR="00352FB3" w:rsidRDefault="00352FB3"/>
        </w:tc>
      </w:tr>
      <w:tr w:rsidR="00352FB3" w14:paraId="1BDE7B85" w14:textId="77777777">
        <w:trPr>
          <w:trHeight w:hRule="exact" w:val="1071"/>
        </w:trPr>
        <w:tc>
          <w:tcPr>
            <w:tcW w:w="1810" w:type="dxa"/>
          </w:tcPr>
          <w:p w14:paraId="6220849C" w14:textId="77777777" w:rsidR="00352FB3" w:rsidRDefault="00F313E1">
            <w:pPr>
              <w:pStyle w:val="TableParagraph"/>
              <w:spacing w:before="65"/>
              <w:rPr>
                <w:sz w:val="24"/>
              </w:rPr>
            </w:pPr>
            <w:r>
              <w:rPr>
                <w:sz w:val="24"/>
              </w:rPr>
              <w:t>Category C:</w:t>
            </w:r>
          </w:p>
          <w:p w14:paraId="148C3FBF" w14:textId="77777777" w:rsidR="00352FB3" w:rsidRDefault="00F313E1">
            <w:pPr>
              <w:pStyle w:val="TableParagraph"/>
              <w:spacing w:before="60"/>
              <w:ind w:right="430"/>
              <w:rPr>
                <w:sz w:val="24"/>
              </w:rPr>
            </w:pPr>
            <w:r>
              <w:rPr>
                <w:sz w:val="24"/>
              </w:rPr>
              <w:t>Professional Membership</w:t>
            </w:r>
          </w:p>
        </w:tc>
        <w:tc>
          <w:tcPr>
            <w:tcW w:w="4820" w:type="dxa"/>
          </w:tcPr>
          <w:p w14:paraId="63764B84" w14:textId="77777777" w:rsidR="00352FB3" w:rsidRDefault="00F313E1">
            <w:pPr>
              <w:pStyle w:val="TableParagraph"/>
              <w:spacing w:before="5"/>
              <w:ind w:right="105"/>
              <w:rPr>
                <w:sz w:val="24"/>
              </w:rPr>
            </w:pPr>
            <w:r>
              <w:rPr>
                <w:sz w:val="24"/>
              </w:rPr>
              <w:t>Membership of professional engineering or management bodies</w:t>
            </w:r>
          </w:p>
        </w:tc>
        <w:tc>
          <w:tcPr>
            <w:tcW w:w="2614" w:type="dxa"/>
          </w:tcPr>
          <w:p w14:paraId="4C3BEB95" w14:textId="77777777" w:rsidR="00352FB3" w:rsidRDefault="00F313E1">
            <w:pPr>
              <w:pStyle w:val="TableParagraph"/>
              <w:spacing w:before="65"/>
              <w:ind w:left="107" w:right="108"/>
              <w:jc w:val="center"/>
              <w:rPr>
                <w:sz w:val="24"/>
              </w:rPr>
            </w:pPr>
            <w:r>
              <w:rPr>
                <w:sz w:val="24"/>
              </w:rPr>
              <w:t>2 PDUs per organisation</w:t>
            </w:r>
          </w:p>
          <w:p w14:paraId="31C98ACC" w14:textId="77777777" w:rsidR="00352FB3" w:rsidRDefault="00F313E1">
            <w:pPr>
              <w:pStyle w:val="TableParagraph"/>
              <w:spacing w:before="60"/>
              <w:ind w:left="304" w:right="303" w:hanging="1"/>
              <w:jc w:val="center"/>
              <w:rPr>
                <w:sz w:val="24"/>
              </w:rPr>
            </w:pPr>
            <w:r>
              <w:rPr>
                <w:sz w:val="24"/>
              </w:rPr>
              <w:t>(Maximum for this category is 16 PDUs)</w:t>
            </w:r>
          </w:p>
        </w:tc>
      </w:tr>
      <w:tr w:rsidR="00352FB3" w14:paraId="36898810" w14:textId="77777777">
        <w:trPr>
          <w:trHeight w:hRule="exact" w:val="715"/>
        </w:trPr>
        <w:tc>
          <w:tcPr>
            <w:tcW w:w="1810" w:type="dxa"/>
            <w:vMerge w:val="restart"/>
          </w:tcPr>
          <w:p w14:paraId="413554C3" w14:textId="77777777" w:rsidR="00352FB3" w:rsidRDefault="00F313E1">
            <w:pPr>
              <w:pStyle w:val="TableParagraph"/>
              <w:rPr>
                <w:sz w:val="24"/>
              </w:rPr>
            </w:pPr>
            <w:r>
              <w:rPr>
                <w:sz w:val="24"/>
              </w:rPr>
              <w:t>Category D:</w:t>
            </w:r>
          </w:p>
          <w:p w14:paraId="3601A691" w14:textId="77777777" w:rsidR="00352FB3" w:rsidRDefault="00F313E1">
            <w:pPr>
              <w:pStyle w:val="TableParagraph"/>
              <w:spacing w:before="60"/>
              <w:ind w:right="167"/>
              <w:rPr>
                <w:sz w:val="24"/>
              </w:rPr>
            </w:pPr>
            <w:r>
              <w:rPr>
                <w:sz w:val="24"/>
              </w:rPr>
              <w:t>Non-accredited engineering activities</w:t>
            </w:r>
          </w:p>
        </w:tc>
        <w:tc>
          <w:tcPr>
            <w:tcW w:w="4820" w:type="dxa"/>
          </w:tcPr>
          <w:p w14:paraId="785FC776" w14:textId="77777777" w:rsidR="00352FB3" w:rsidRDefault="00F313E1">
            <w:pPr>
              <w:pStyle w:val="TableParagraph"/>
              <w:tabs>
                <w:tab w:val="left" w:pos="1652"/>
                <w:tab w:val="left" w:pos="3154"/>
                <w:tab w:val="left" w:pos="3822"/>
              </w:tabs>
              <w:ind w:left="386" w:right="105" w:hanging="284"/>
              <w:rPr>
                <w:sz w:val="24"/>
              </w:rPr>
            </w:pPr>
            <w:r>
              <w:rPr>
                <w:sz w:val="24"/>
              </w:rPr>
              <w:t xml:space="preserve">i) </w:t>
            </w:r>
            <w:r>
              <w:rPr>
                <w:spacing w:val="44"/>
                <w:sz w:val="24"/>
              </w:rPr>
              <w:t xml:space="preserve"> </w:t>
            </w:r>
            <w:r>
              <w:rPr>
                <w:sz w:val="24"/>
              </w:rPr>
              <w:t>Attending</w:t>
            </w:r>
            <w:r>
              <w:rPr>
                <w:sz w:val="24"/>
              </w:rPr>
              <w:tab/>
              <w:t>professional</w:t>
            </w:r>
            <w:r>
              <w:rPr>
                <w:sz w:val="24"/>
              </w:rPr>
              <w:tab/>
              <w:t>and</w:t>
            </w:r>
            <w:r>
              <w:rPr>
                <w:sz w:val="24"/>
              </w:rPr>
              <w:tab/>
              <w:t>technical courses which are not</w:t>
            </w:r>
            <w:r>
              <w:rPr>
                <w:spacing w:val="-20"/>
                <w:sz w:val="24"/>
              </w:rPr>
              <w:t xml:space="preserve"> </w:t>
            </w:r>
            <w:r>
              <w:rPr>
                <w:sz w:val="24"/>
              </w:rPr>
              <w:t>accredited</w:t>
            </w:r>
          </w:p>
        </w:tc>
        <w:tc>
          <w:tcPr>
            <w:tcW w:w="2614" w:type="dxa"/>
            <w:vMerge w:val="restart"/>
          </w:tcPr>
          <w:p w14:paraId="0D740251" w14:textId="77777777" w:rsidR="00352FB3" w:rsidRDefault="00F313E1">
            <w:pPr>
              <w:pStyle w:val="TableParagraph"/>
              <w:ind w:left="107" w:right="104"/>
              <w:jc w:val="center"/>
              <w:rPr>
                <w:sz w:val="24"/>
              </w:rPr>
            </w:pPr>
            <w:r>
              <w:rPr>
                <w:sz w:val="24"/>
              </w:rPr>
              <w:t>1 PDU for every 2 hours (Maximum for this category is 16 PDUs)</w:t>
            </w:r>
          </w:p>
        </w:tc>
      </w:tr>
      <w:tr w:rsidR="00352FB3" w14:paraId="2A2D46C0" w14:textId="77777777">
        <w:trPr>
          <w:trHeight w:hRule="exact" w:val="718"/>
        </w:trPr>
        <w:tc>
          <w:tcPr>
            <w:tcW w:w="1810" w:type="dxa"/>
            <w:vMerge/>
          </w:tcPr>
          <w:p w14:paraId="55358ED9" w14:textId="77777777" w:rsidR="00352FB3" w:rsidRDefault="00352FB3"/>
        </w:tc>
        <w:tc>
          <w:tcPr>
            <w:tcW w:w="4820" w:type="dxa"/>
          </w:tcPr>
          <w:p w14:paraId="02B60E27" w14:textId="77777777" w:rsidR="00352FB3" w:rsidRDefault="00F313E1">
            <w:pPr>
              <w:pStyle w:val="TableParagraph"/>
              <w:ind w:left="386" w:right="105" w:hanging="284"/>
              <w:rPr>
                <w:sz w:val="24"/>
              </w:rPr>
            </w:pPr>
            <w:r>
              <w:rPr>
                <w:sz w:val="24"/>
              </w:rPr>
              <w:t>ii) Attending organised group technical site visits and exhibitions</w:t>
            </w:r>
          </w:p>
        </w:tc>
        <w:tc>
          <w:tcPr>
            <w:tcW w:w="2614" w:type="dxa"/>
            <w:vMerge/>
          </w:tcPr>
          <w:p w14:paraId="1D499030" w14:textId="77777777" w:rsidR="00352FB3" w:rsidRDefault="00352FB3"/>
        </w:tc>
      </w:tr>
    </w:tbl>
    <w:p w14:paraId="25FFFEE8" w14:textId="77777777" w:rsidR="00F313E1" w:rsidRDefault="00F313E1"/>
    <w:sectPr w:rsidR="00F313E1">
      <w:pgSz w:w="11910" w:h="16840"/>
      <w:pgMar w:top="1420" w:right="1220" w:bottom="760" w:left="1220" w:header="0"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E201D" w14:textId="77777777" w:rsidR="00B8483F" w:rsidRDefault="00B8483F">
      <w:r>
        <w:separator/>
      </w:r>
    </w:p>
  </w:endnote>
  <w:endnote w:type="continuationSeparator" w:id="0">
    <w:p w14:paraId="30C3429E" w14:textId="77777777" w:rsidR="00B8483F" w:rsidRDefault="00B84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2C3D0" w14:textId="0751EA75" w:rsidR="00352FB3" w:rsidRDefault="00EE5300">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21854A21" wp14:editId="632115E5">
              <wp:simplePos x="0" y="0"/>
              <wp:positionH relativeFrom="page">
                <wp:posOffset>901700</wp:posOffset>
              </wp:positionH>
              <wp:positionV relativeFrom="page">
                <wp:posOffset>10196195</wp:posOffset>
              </wp:positionV>
              <wp:extent cx="2247265" cy="139700"/>
              <wp:effectExtent l="0" t="4445"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2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9A85C" w14:textId="77777777" w:rsidR="00352FB3" w:rsidRDefault="00F313E1">
                          <w:pPr>
                            <w:spacing w:line="203" w:lineRule="exact"/>
                            <w:ind w:left="20"/>
                            <w:rPr>
                              <w:sz w:val="18"/>
                            </w:rPr>
                          </w:pPr>
                          <w:r>
                            <w:rPr>
                              <w:sz w:val="18"/>
                            </w:rPr>
                            <w:t>Competency Standard &amp; Assessment Statement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54A21" id="_x0000_t202" coordsize="21600,21600" o:spt="202" path="m,l,21600r21600,l21600,xe">
              <v:stroke joinstyle="miter"/>
              <v:path gradientshapeok="t" o:connecttype="rect"/>
            </v:shapetype>
            <v:shape id="Text Box 1" o:spid="_x0000_s1026" type="#_x0000_t202" style="position:absolute;margin-left:71pt;margin-top:802.85pt;width:176.9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" filled="f" stroked="f">
              <v:textbox inset="0,0,0,0">
                <w:txbxContent>
                  <w:p w14:paraId="1179A85C" w14:textId="77777777" w:rsidR="00352FB3" w:rsidRDefault="00F313E1">
                    <w:pPr>
                      <w:spacing w:line="203" w:lineRule="exact"/>
                      <w:ind w:left="20"/>
                      <w:rPr>
                        <w:sz w:val="18"/>
                      </w:rPr>
                    </w:pPr>
                    <w:r>
                      <w:rPr>
                        <w:sz w:val="18"/>
                      </w:rPr>
                      <w:t>Competency Standard &amp; Assessment Statement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6C63E" w14:textId="77777777" w:rsidR="00B8483F" w:rsidRDefault="00B8483F">
      <w:r>
        <w:separator/>
      </w:r>
    </w:p>
  </w:footnote>
  <w:footnote w:type="continuationSeparator" w:id="0">
    <w:p w14:paraId="38EBE0B9" w14:textId="77777777" w:rsidR="00B8483F" w:rsidRDefault="00B848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543D2"/>
    <w:multiLevelType w:val="hybridMultilevel"/>
    <w:tmpl w:val="3FBC6FC6"/>
    <w:lvl w:ilvl="0" w:tplc="59245038">
      <w:start w:val="1"/>
      <w:numFmt w:val="lowerLetter"/>
      <w:lvlText w:val="%1)"/>
      <w:lvlJc w:val="left"/>
      <w:pPr>
        <w:ind w:left="1253" w:hanging="425"/>
      </w:pPr>
      <w:rPr>
        <w:rFonts w:ascii="Calibri" w:eastAsia="Calibri" w:hAnsi="Calibri" w:cs="Calibri" w:hint="default"/>
        <w:spacing w:val="-3"/>
        <w:w w:val="99"/>
        <w:sz w:val="24"/>
        <w:szCs w:val="24"/>
      </w:rPr>
    </w:lvl>
    <w:lvl w:ilvl="1" w:tplc="E60C0C18">
      <w:numFmt w:val="bullet"/>
      <w:lvlText w:val="•"/>
      <w:lvlJc w:val="left"/>
      <w:pPr>
        <w:ind w:left="2060" w:hanging="425"/>
      </w:pPr>
      <w:rPr>
        <w:rFonts w:hint="default"/>
      </w:rPr>
    </w:lvl>
    <w:lvl w:ilvl="2" w:tplc="6B227D46">
      <w:numFmt w:val="bullet"/>
      <w:lvlText w:val="•"/>
      <w:lvlJc w:val="left"/>
      <w:pPr>
        <w:ind w:left="2861" w:hanging="425"/>
      </w:pPr>
      <w:rPr>
        <w:rFonts w:hint="default"/>
      </w:rPr>
    </w:lvl>
    <w:lvl w:ilvl="3" w:tplc="5038EA30">
      <w:numFmt w:val="bullet"/>
      <w:lvlText w:val="•"/>
      <w:lvlJc w:val="left"/>
      <w:pPr>
        <w:ind w:left="3661" w:hanging="425"/>
      </w:pPr>
      <w:rPr>
        <w:rFonts w:hint="default"/>
      </w:rPr>
    </w:lvl>
    <w:lvl w:ilvl="4" w:tplc="B5C84636">
      <w:numFmt w:val="bullet"/>
      <w:lvlText w:val="•"/>
      <w:lvlJc w:val="left"/>
      <w:pPr>
        <w:ind w:left="4462" w:hanging="425"/>
      </w:pPr>
      <w:rPr>
        <w:rFonts w:hint="default"/>
      </w:rPr>
    </w:lvl>
    <w:lvl w:ilvl="5" w:tplc="DCB47BE4">
      <w:numFmt w:val="bullet"/>
      <w:lvlText w:val="•"/>
      <w:lvlJc w:val="left"/>
      <w:pPr>
        <w:ind w:left="5263" w:hanging="425"/>
      </w:pPr>
      <w:rPr>
        <w:rFonts w:hint="default"/>
      </w:rPr>
    </w:lvl>
    <w:lvl w:ilvl="6" w:tplc="6976339E">
      <w:numFmt w:val="bullet"/>
      <w:lvlText w:val="•"/>
      <w:lvlJc w:val="left"/>
      <w:pPr>
        <w:ind w:left="6063" w:hanging="425"/>
      </w:pPr>
      <w:rPr>
        <w:rFonts w:hint="default"/>
      </w:rPr>
    </w:lvl>
    <w:lvl w:ilvl="7" w:tplc="7F2E89E0">
      <w:numFmt w:val="bullet"/>
      <w:lvlText w:val="•"/>
      <w:lvlJc w:val="left"/>
      <w:pPr>
        <w:ind w:left="6864" w:hanging="425"/>
      </w:pPr>
      <w:rPr>
        <w:rFonts w:hint="default"/>
      </w:rPr>
    </w:lvl>
    <w:lvl w:ilvl="8" w:tplc="FB1ACDA2">
      <w:numFmt w:val="bullet"/>
      <w:lvlText w:val="•"/>
      <w:lvlJc w:val="left"/>
      <w:pPr>
        <w:ind w:left="7665" w:hanging="425"/>
      </w:pPr>
      <w:rPr>
        <w:rFonts w:hint="default"/>
      </w:rPr>
    </w:lvl>
  </w:abstractNum>
  <w:abstractNum w:abstractNumId="1" w15:restartNumberingAfterBreak="0">
    <w:nsid w:val="18D2720B"/>
    <w:multiLevelType w:val="hybridMultilevel"/>
    <w:tmpl w:val="A296C2A0"/>
    <w:lvl w:ilvl="0" w:tplc="311414D8">
      <w:start w:val="1"/>
      <w:numFmt w:val="lowerLetter"/>
      <w:lvlText w:val="%1)"/>
      <w:lvlJc w:val="left"/>
      <w:pPr>
        <w:ind w:left="386" w:hanging="293"/>
      </w:pPr>
      <w:rPr>
        <w:rFonts w:ascii="Calibri" w:eastAsia="Calibri" w:hAnsi="Calibri" w:cs="Calibri" w:hint="default"/>
        <w:spacing w:val="-3"/>
        <w:w w:val="100"/>
        <w:sz w:val="24"/>
        <w:szCs w:val="24"/>
      </w:rPr>
    </w:lvl>
    <w:lvl w:ilvl="1" w:tplc="1EEC90F2">
      <w:numFmt w:val="bullet"/>
      <w:lvlText w:val="•"/>
      <w:lvlJc w:val="left"/>
      <w:pPr>
        <w:ind w:left="941" w:hanging="293"/>
      </w:pPr>
      <w:rPr>
        <w:rFonts w:hint="default"/>
      </w:rPr>
    </w:lvl>
    <w:lvl w:ilvl="2" w:tplc="33E42078">
      <w:numFmt w:val="bullet"/>
      <w:lvlText w:val="•"/>
      <w:lvlJc w:val="left"/>
      <w:pPr>
        <w:ind w:left="1502" w:hanging="293"/>
      </w:pPr>
      <w:rPr>
        <w:rFonts w:hint="default"/>
      </w:rPr>
    </w:lvl>
    <w:lvl w:ilvl="3" w:tplc="E6F87C96">
      <w:numFmt w:val="bullet"/>
      <w:lvlText w:val="•"/>
      <w:lvlJc w:val="left"/>
      <w:pPr>
        <w:ind w:left="2063" w:hanging="293"/>
      </w:pPr>
      <w:rPr>
        <w:rFonts w:hint="default"/>
      </w:rPr>
    </w:lvl>
    <w:lvl w:ilvl="4" w:tplc="01988612">
      <w:numFmt w:val="bullet"/>
      <w:lvlText w:val="•"/>
      <w:lvlJc w:val="left"/>
      <w:pPr>
        <w:ind w:left="2624" w:hanging="293"/>
      </w:pPr>
      <w:rPr>
        <w:rFonts w:hint="default"/>
      </w:rPr>
    </w:lvl>
    <w:lvl w:ilvl="5" w:tplc="C79426C8">
      <w:numFmt w:val="bullet"/>
      <w:lvlText w:val="•"/>
      <w:lvlJc w:val="left"/>
      <w:pPr>
        <w:ind w:left="3186" w:hanging="293"/>
      </w:pPr>
      <w:rPr>
        <w:rFonts w:hint="default"/>
      </w:rPr>
    </w:lvl>
    <w:lvl w:ilvl="6" w:tplc="4F420326">
      <w:numFmt w:val="bullet"/>
      <w:lvlText w:val="•"/>
      <w:lvlJc w:val="left"/>
      <w:pPr>
        <w:ind w:left="3747" w:hanging="293"/>
      </w:pPr>
      <w:rPr>
        <w:rFonts w:hint="default"/>
      </w:rPr>
    </w:lvl>
    <w:lvl w:ilvl="7" w:tplc="3948E9E2">
      <w:numFmt w:val="bullet"/>
      <w:lvlText w:val="•"/>
      <w:lvlJc w:val="left"/>
      <w:pPr>
        <w:ind w:left="4308" w:hanging="293"/>
      </w:pPr>
      <w:rPr>
        <w:rFonts w:hint="default"/>
      </w:rPr>
    </w:lvl>
    <w:lvl w:ilvl="8" w:tplc="25E89DDC">
      <w:numFmt w:val="bullet"/>
      <w:lvlText w:val="•"/>
      <w:lvlJc w:val="left"/>
      <w:pPr>
        <w:ind w:left="4869" w:hanging="293"/>
      </w:pPr>
      <w:rPr>
        <w:rFonts w:hint="default"/>
      </w:rPr>
    </w:lvl>
  </w:abstractNum>
  <w:abstractNum w:abstractNumId="2" w15:restartNumberingAfterBreak="0">
    <w:nsid w:val="2EC62A9A"/>
    <w:multiLevelType w:val="hybridMultilevel"/>
    <w:tmpl w:val="0F8E38B0"/>
    <w:lvl w:ilvl="0" w:tplc="30488B18">
      <w:start w:val="1"/>
      <w:numFmt w:val="lowerLetter"/>
      <w:lvlText w:val="%1)"/>
      <w:lvlJc w:val="left"/>
      <w:pPr>
        <w:ind w:left="1253" w:hanging="425"/>
      </w:pPr>
      <w:rPr>
        <w:rFonts w:ascii="Calibri" w:eastAsia="Calibri" w:hAnsi="Calibri" w:cs="Calibri" w:hint="default"/>
        <w:spacing w:val="-3"/>
        <w:w w:val="100"/>
        <w:sz w:val="24"/>
        <w:szCs w:val="24"/>
      </w:rPr>
    </w:lvl>
    <w:lvl w:ilvl="1" w:tplc="9462F500">
      <w:numFmt w:val="bullet"/>
      <w:lvlText w:val="•"/>
      <w:lvlJc w:val="left"/>
      <w:pPr>
        <w:ind w:left="2060" w:hanging="425"/>
      </w:pPr>
      <w:rPr>
        <w:rFonts w:hint="default"/>
      </w:rPr>
    </w:lvl>
    <w:lvl w:ilvl="2" w:tplc="8BD03250">
      <w:numFmt w:val="bullet"/>
      <w:lvlText w:val="•"/>
      <w:lvlJc w:val="left"/>
      <w:pPr>
        <w:ind w:left="2861" w:hanging="425"/>
      </w:pPr>
      <w:rPr>
        <w:rFonts w:hint="default"/>
      </w:rPr>
    </w:lvl>
    <w:lvl w:ilvl="3" w:tplc="A4D8A518">
      <w:numFmt w:val="bullet"/>
      <w:lvlText w:val="•"/>
      <w:lvlJc w:val="left"/>
      <w:pPr>
        <w:ind w:left="3661" w:hanging="425"/>
      </w:pPr>
      <w:rPr>
        <w:rFonts w:hint="default"/>
      </w:rPr>
    </w:lvl>
    <w:lvl w:ilvl="4" w:tplc="2D7E848A">
      <w:numFmt w:val="bullet"/>
      <w:lvlText w:val="•"/>
      <w:lvlJc w:val="left"/>
      <w:pPr>
        <w:ind w:left="4462" w:hanging="425"/>
      </w:pPr>
      <w:rPr>
        <w:rFonts w:hint="default"/>
      </w:rPr>
    </w:lvl>
    <w:lvl w:ilvl="5" w:tplc="26BA31AE">
      <w:numFmt w:val="bullet"/>
      <w:lvlText w:val="•"/>
      <w:lvlJc w:val="left"/>
      <w:pPr>
        <w:ind w:left="5263" w:hanging="425"/>
      </w:pPr>
      <w:rPr>
        <w:rFonts w:hint="default"/>
      </w:rPr>
    </w:lvl>
    <w:lvl w:ilvl="6" w:tplc="5BF8CDC0">
      <w:numFmt w:val="bullet"/>
      <w:lvlText w:val="•"/>
      <w:lvlJc w:val="left"/>
      <w:pPr>
        <w:ind w:left="6063" w:hanging="425"/>
      </w:pPr>
      <w:rPr>
        <w:rFonts w:hint="default"/>
      </w:rPr>
    </w:lvl>
    <w:lvl w:ilvl="7" w:tplc="DF36C3B4">
      <w:numFmt w:val="bullet"/>
      <w:lvlText w:val="•"/>
      <w:lvlJc w:val="left"/>
      <w:pPr>
        <w:ind w:left="6864" w:hanging="425"/>
      </w:pPr>
      <w:rPr>
        <w:rFonts w:hint="default"/>
      </w:rPr>
    </w:lvl>
    <w:lvl w:ilvl="8" w:tplc="4F7226A2">
      <w:numFmt w:val="bullet"/>
      <w:lvlText w:val="•"/>
      <w:lvlJc w:val="left"/>
      <w:pPr>
        <w:ind w:left="7665" w:hanging="425"/>
      </w:pPr>
      <w:rPr>
        <w:rFonts w:hint="default"/>
      </w:rPr>
    </w:lvl>
  </w:abstractNum>
  <w:abstractNum w:abstractNumId="3" w15:restartNumberingAfterBreak="0">
    <w:nsid w:val="351060D6"/>
    <w:multiLevelType w:val="hybridMultilevel"/>
    <w:tmpl w:val="6EA8A852"/>
    <w:lvl w:ilvl="0" w:tplc="C898EFA2">
      <w:start w:val="1"/>
      <w:numFmt w:val="lowerLetter"/>
      <w:lvlText w:val="%1)"/>
      <w:lvlJc w:val="left"/>
      <w:pPr>
        <w:ind w:left="342" w:hanging="240"/>
      </w:pPr>
      <w:rPr>
        <w:rFonts w:ascii="Calibri" w:eastAsia="Calibri" w:hAnsi="Calibri" w:cs="Calibri" w:hint="default"/>
        <w:spacing w:val="-3"/>
        <w:w w:val="100"/>
        <w:sz w:val="24"/>
        <w:szCs w:val="24"/>
      </w:rPr>
    </w:lvl>
    <w:lvl w:ilvl="1" w:tplc="B94627E8">
      <w:numFmt w:val="bullet"/>
      <w:lvlText w:val="•"/>
      <w:lvlJc w:val="left"/>
      <w:pPr>
        <w:ind w:left="905" w:hanging="240"/>
      </w:pPr>
      <w:rPr>
        <w:rFonts w:hint="default"/>
      </w:rPr>
    </w:lvl>
    <w:lvl w:ilvl="2" w:tplc="6BE8131A">
      <w:numFmt w:val="bullet"/>
      <w:lvlText w:val="•"/>
      <w:lvlJc w:val="left"/>
      <w:pPr>
        <w:ind w:left="1470" w:hanging="240"/>
      </w:pPr>
      <w:rPr>
        <w:rFonts w:hint="default"/>
      </w:rPr>
    </w:lvl>
    <w:lvl w:ilvl="3" w:tplc="1FAC9076">
      <w:numFmt w:val="bullet"/>
      <w:lvlText w:val="•"/>
      <w:lvlJc w:val="left"/>
      <w:pPr>
        <w:ind w:left="2035" w:hanging="240"/>
      </w:pPr>
      <w:rPr>
        <w:rFonts w:hint="default"/>
      </w:rPr>
    </w:lvl>
    <w:lvl w:ilvl="4" w:tplc="6772DADC">
      <w:numFmt w:val="bullet"/>
      <w:lvlText w:val="•"/>
      <w:lvlJc w:val="left"/>
      <w:pPr>
        <w:ind w:left="2600" w:hanging="240"/>
      </w:pPr>
      <w:rPr>
        <w:rFonts w:hint="default"/>
      </w:rPr>
    </w:lvl>
    <w:lvl w:ilvl="5" w:tplc="C106A0E2">
      <w:numFmt w:val="bullet"/>
      <w:lvlText w:val="•"/>
      <w:lvlJc w:val="left"/>
      <w:pPr>
        <w:ind w:left="3166" w:hanging="240"/>
      </w:pPr>
      <w:rPr>
        <w:rFonts w:hint="default"/>
      </w:rPr>
    </w:lvl>
    <w:lvl w:ilvl="6" w:tplc="9036F392">
      <w:numFmt w:val="bullet"/>
      <w:lvlText w:val="•"/>
      <w:lvlJc w:val="left"/>
      <w:pPr>
        <w:ind w:left="3731" w:hanging="240"/>
      </w:pPr>
      <w:rPr>
        <w:rFonts w:hint="default"/>
      </w:rPr>
    </w:lvl>
    <w:lvl w:ilvl="7" w:tplc="BEC6461E">
      <w:numFmt w:val="bullet"/>
      <w:lvlText w:val="•"/>
      <w:lvlJc w:val="left"/>
      <w:pPr>
        <w:ind w:left="4296" w:hanging="240"/>
      </w:pPr>
      <w:rPr>
        <w:rFonts w:hint="default"/>
      </w:rPr>
    </w:lvl>
    <w:lvl w:ilvl="8" w:tplc="726ADBF6">
      <w:numFmt w:val="bullet"/>
      <w:lvlText w:val="•"/>
      <w:lvlJc w:val="left"/>
      <w:pPr>
        <w:ind w:left="4861" w:hanging="240"/>
      </w:pPr>
      <w:rPr>
        <w:rFonts w:hint="default"/>
      </w:rPr>
    </w:lvl>
  </w:abstractNum>
  <w:abstractNum w:abstractNumId="4" w15:restartNumberingAfterBreak="0">
    <w:nsid w:val="3D1B070C"/>
    <w:multiLevelType w:val="hybridMultilevel"/>
    <w:tmpl w:val="11A412E4"/>
    <w:lvl w:ilvl="0" w:tplc="201ACC9E">
      <w:start w:val="1"/>
      <w:numFmt w:val="lowerRoman"/>
      <w:lvlText w:val="%1)"/>
      <w:lvlJc w:val="left"/>
      <w:pPr>
        <w:ind w:left="386" w:hanging="180"/>
      </w:pPr>
      <w:rPr>
        <w:rFonts w:ascii="Calibri" w:eastAsia="Calibri" w:hAnsi="Calibri" w:cs="Calibri" w:hint="default"/>
        <w:spacing w:val="-3"/>
        <w:w w:val="100"/>
        <w:sz w:val="24"/>
        <w:szCs w:val="24"/>
      </w:rPr>
    </w:lvl>
    <w:lvl w:ilvl="1" w:tplc="7A9ACF5A">
      <w:numFmt w:val="bullet"/>
      <w:lvlText w:val="•"/>
      <w:lvlJc w:val="left"/>
      <w:pPr>
        <w:ind w:left="941" w:hanging="180"/>
      </w:pPr>
      <w:rPr>
        <w:rFonts w:hint="default"/>
      </w:rPr>
    </w:lvl>
    <w:lvl w:ilvl="2" w:tplc="41E43BAC">
      <w:numFmt w:val="bullet"/>
      <w:lvlText w:val="•"/>
      <w:lvlJc w:val="left"/>
      <w:pPr>
        <w:ind w:left="1502" w:hanging="180"/>
      </w:pPr>
      <w:rPr>
        <w:rFonts w:hint="default"/>
      </w:rPr>
    </w:lvl>
    <w:lvl w:ilvl="3" w:tplc="C6F432AA">
      <w:numFmt w:val="bullet"/>
      <w:lvlText w:val="•"/>
      <w:lvlJc w:val="left"/>
      <w:pPr>
        <w:ind w:left="2063" w:hanging="180"/>
      </w:pPr>
      <w:rPr>
        <w:rFonts w:hint="default"/>
      </w:rPr>
    </w:lvl>
    <w:lvl w:ilvl="4" w:tplc="27B82556">
      <w:numFmt w:val="bullet"/>
      <w:lvlText w:val="•"/>
      <w:lvlJc w:val="left"/>
      <w:pPr>
        <w:ind w:left="2624" w:hanging="180"/>
      </w:pPr>
      <w:rPr>
        <w:rFonts w:hint="default"/>
      </w:rPr>
    </w:lvl>
    <w:lvl w:ilvl="5" w:tplc="C286499E">
      <w:numFmt w:val="bullet"/>
      <w:lvlText w:val="•"/>
      <w:lvlJc w:val="left"/>
      <w:pPr>
        <w:ind w:left="3186" w:hanging="180"/>
      </w:pPr>
      <w:rPr>
        <w:rFonts w:hint="default"/>
      </w:rPr>
    </w:lvl>
    <w:lvl w:ilvl="6" w:tplc="C7CC72C6">
      <w:numFmt w:val="bullet"/>
      <w:lvlText w:val="•"/>
      <w:lvlJc w:val="left"/>
      <w:pPr>
        <w:ind w:left="3747" w:hanging="180"/>
      </w:pPr>
      <w:rPr>
        <w:rFonts w:hint="default"/>
      </w:rPr>
    </w:lvl>
    <w:lvl w:ilvl="7" w:tplc="8746E738">
      <w:numFmt w:val="bullet"/>
      <w:lvlText w:val="•"/>
      <w:lvlJc w:val="left"/>
      <w:pPr>
        <w:ind w:left="4308" w:hanging="180"/>
      </w:pPr>
      <w:rPr>
        <w:rFonts w:hint="default"/>
      </w:rPr>
    </w:lvl>
    <w:lvl w:ilvl="8" w:tplc="E36C20A0">
      <w:numFmt w:val="bullet"/>
      <w:lvlText w:val="•"/>
      <w:lvlJc w:val="left"/>
      <w:pPr>
        <w:ind w:left="4869" w:hanging="180"/>
      </w:pPr>
      <w:rPr>
        <w:rFonts w:hint="default"/>
      </w:rPr>
    </w:lvl>
  </w:abstractNum>
  <w:abstractNum w:abstractNumId="5" w15:restartNumberingAfterBreak="0">
    <w:nsid w:val="77082D8B"/>
    <w:multiLevelType w:val="hybridMultilevel"/>
    <w:tmpl w:val="E654A924"/>
    <w:lvl w:ilvl="0" w:tplc="38C2C5EA">
      <w:start w:val="1"/>
      <w:numFmt w:val="lowerLetter"/>
      <w:lvlText w:val="%1)"/>
      <w:lvlJc w:val="left"/>
      <w:pPr>
        <w:ind w:left="1233" w:hanging="425"/>
      </w:pPr>
      <w:rPr>
        <w:rFonts w:ascii="Calibri" w:eastAsia="Calibri" w:hAnsi="Calibri" w:cs="Calibri" w:hint="default"/>
        <w:spacing w:val="-3"/>
        <w:w w:val="100"/>
        <w:sz w:val="24"/>
        <w:szCs w:val="24"/>
      </w:rPr>
    </w:lvl>
    <w:lvl w:ilvl="1" w:tplc="2DA211F8">
      <w:numFmt w:val="bullet"/>
      <w:lvlText w:val="•"/>
      <w:lvlJc w:val="left"/>
      <w:pPr>
        <w:ind w:left="2038" w:hanging="425"/>
      </w:pPr>
      <w:rPr>
        <w:rFonts w:hint="default"/>
      </w:rPr>
    </w:lvl>
    <w:lvl w:ilvl="2" w:tplc="B6C64968">
      <w:numFmt w:val="bullet"/>
      <w:lvlText w:val="•"/>
      <w:lvlJc w:val="left"/>
      <w:pPr>
        <w:ind w:left="2837" w:hanging="425"/>
      </w:pPr>
      <w:rPr>
        <w:rFonts w:hint="default"/>
      </w:rPr>
    </w:lvl>
    <w:lvl w:ilvl="3" w:tplc="87BE0372">
      <w:numFmt w:val="bullet"/>
      <w:lvlText w:val="•"/>
      <w:lvlJc w:val="left"/>
      <w:pPr>
        <w:ind w:left="3635" w:hanging="425"/>
      </w:pPr>
      <w:rPr>
        <w:rFonts w:hint="default"/>
      </w:rPr>
    </w:lvl>
    <w:lvl w:ilvl="4" w:tplc="77902F7A">
      <w:numFmt w:val="bullet"/>
      <w:lvlText w:val="•"/>
      <w:lvlJc w:val="left"/>
      <w:pPr>
        <w:ind w:left="4434" w:hanging="425"/>
      </w:pPr>
      <w:rPr>
        <w:rFonts w:hint="default"/>
      </w:rPr>
    </w:lvl>
    <w:lvl w:ilvl="5" w:tplc="D17E5B60">
      <w:numFmt w:val="bullet"/>
      <w:lvlText w:val="•"/>
      <w:lvlJc w:val="left"/>
      <w:pPr>
        <w:ind w:left="5233" w:hanging="425"/>
      </w:pPr>
      <w:rPr>
        <w:rFonts w:hint="default"/>
      </w:rPr>
    </w:lvl>
    <w:lvl w:ilvl="6" w:tplc="0088DC98">
      <w:numFmt w:val="bullet"/>
      <w:lvlText w:val="•"/>
      <w:lvlJc w:val="left"/>
      <w:pPr>
        <w:ind w:left="6031" w:hanging="425"/>
      </w:pPr>
      <w:rPr>
        <w:rFonts w:hint="default"/>
      </w:rPr>
    </w:lvl>
    <w:lvl w:ilvl="7" w:tplc="38162F94">
      <w:numFmt w:val="bullet"/>
      <w:lvlText w:val="•"/>
      <w:lvlJc w:val="left"/>
      <w:pPr>
        <w:ind w:left="6830" w:hanging="425"/>
      </w:pPr>
      <w:rPr>
        <w:rFonts w:hint="default"/>
      </w:rPr>
    </w:lvl>
    <w:lvl w:ilvl="8" w:tplc="CE087D3E">
      <w:numFmt w:val="bullet"/>
      <w:lvlText w:val="•"/>
      <w:lvlJc w:val="left"/>
      <w:pPr>
        <w:ind w:left="7629" w:hanging="425"/>
      </w:pPr>
      <w:rPr>
        <w:rFonts w:hint="default"/>
      </w:rPr>
    </w:lvl>
  </w:abstractNum>
  <w:abstractNum w:abstractNumId="6" w15:restartNumberingAfterBreak="0">
    <w:nsid w:val="7E543856"/>
    <w:multiLevelType w:val="hybridMultilevel"/>
    <w:tmpl w:val="D0223B50"/>
    <w:lvl w:ilvl="0" w:tplc="B4F84194">
      <w:start w:val="1"/>
      <w:numFmt w:val="lowerRoman"/>
      <w:lvlText w:val="%1)"/>
      <w:lvlJc w:val="left"/>
      <w:pPr>
        <w:ind w:left="386" w:hanging="291"/>
      </w:pPr>
      <w:rPr>
        <w:rFonts w:ascii="Calibri" w:eastAsia="Calibri" w:hAnsi="Calibri" w:cs="Calibri" w:hint="default"/>
        <w:spacing w:val="-3"/>
        <w:w w:val="100"/>
        <w:sz w:val="24"/>
        <w:szCs w:val="24"/>
      </w:rPr>
    </w:lvl>
    <w:lvl w:ilvl="1" w:tplc="531240B8">
      <w:numFmt w:val="bullet"/>
      <w:lvlText w:val="•"/>
      <w:lvlJc w:val="left"/>
      <w:pPr>
        <w:ind w:left="941" w:hanging="291"/>
      </w:pPr>
      <w:rPr>
        <w:rFonts w:hint="default"/>
      </w:rPr>
    </w:lvl>
    <w:lvl w:ilvl="2" w:tplc="5C42DF24">
      <w:numFmt w:val="bullet"/>
      <w:lvlText w:val="•"/>
      <w:lvlJc w:val="left"/>
      <w:pPr>
        <w:ind w:left="1502" w:hanging="291"/>
      </w:pPr>
      <w:rPr>
        <w:rFonts w:hint="default"/>
      </w:rPr>
    </w:lvl>
    <w:lvl w:ilvl="3" w:tplc="2BBC4ACE">
      <w:numFmt w:val="bullet"/>
      <w:lvlText w:val="•"/>
      <w:lvlJc w:val="left"/>
      <w:pPr>
        <w:ind w:left="2063" w:hanging="291"/>
      </w:pPr>
      <w:rPr>
        <w:rFonts w:hint="default"/>
      </w:rPr>
    </w:lvl>
    <w:lvl w:ilvl="4" w:tplc="290290D4">
      <w:numFmt w:val="bullet"/>
      <w:lvlText w:val="•"/>
      <w:lvlJc w:val="left"/>
      <w:pPr>
        <w:ind w:left="2624" w:hanging="291"/>
      </w:pPr>
      <w:rPr>
        <w:rFonts w:hint="default"/>
      </w:rPr>
    </w:lvl>
    <w:lvl w:ilvl="5" w:tplc="910AC3E2">
      <w:numFmt w:val="bullet"/>
      <w:lvlText w:val="•"/>
      <w:lvlJc w:val="left"/>
      <w:pPr>
        <w:ind w:left="3186" w:hanging="291"/>
      </w:pPr>
      <w:rPr>
        <w:rFonts w:hint="default"/>
      </w:rPr>
    </w:lvl>
    <w:lvl w:ilvl="6" w:tplc="6958D994">
      <w:numFmt w:val="bullet"/>
      <w:lvlText w:val="•"/>
      <w:lvlJc w:val="left"/>
      <w:pPr>
        <w:ind w:left="3747" w:hanging="291"/>
      </w:pPr>
      <w:rPr>
        <w:rFonts w:hint="default"/>
      </w:rPr>
    </w:lvl>
    <w:lvl w:ilvl="7" w:tplc="AFE0B35E">
      <w:numFmt w:val="bullet"/>
      <w:lvlText w:val="•"/>
      <w:lvlJc w:val="left"/>
      <w:pPr>
        <w:ind w:left="4308" w:hanging="291"/>
      </w:pPr>
      <w:rPr>
        <w:rFonts w:hint="default"/>
      </w:rPr>
    </w:lvl>
    <w:lvl w:ilvl="8" w:tplc="98685E96">
      <w:numFmt w:val="bullet"/>
      <w:lvlText w:val="•"/>
      <w:lvlJc w:val="left"/>
      <w:pPr>
        <w:ind w:left="4869" w:hanging="291"/>
      </w:pPr>
      <w:rPr>
        <w:rFonts w:hint="default"/>
      </w:rPr>
    </w:lvl>
  </w:abstractNum>
  <w:num w:numId="1">
    <w:abstractNumId w:val="2"/>
  </w:num>
  <w:num w:numId="2">
    <w:abstractNumId w:val="4"/>
  </w:num>
  <w:num w:numId="3">
    <w:abstractNumId w:val="6"/>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FB3"/>
    <w:rsid w:val="00352FB3"/>
    <w:rsid w:val="004B410A"/>
    <w:rsid w:val="007223D0"/>
    <w:rsid w:val="00AD2CC9"/>
    <w:rsid w:val="00B8483F"/>
    <w:rsid w:val="00BB45AB"/>
    <w:rsid w:val="00EE5300"/>
    <w:rsid w:val="00F313E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E31D7"/>
  <w15:docId w15:val="{F0CC4D28-CEEE-4465-9EC5-7A303D44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661" w:right="468"/>
      <w:outlineLvl w:val="0"/>
    </w:pPr>
    <w:rPr>
      <w:sz w:val="56"/>
      <w:szCs w:val="56"/>
    </w:rPr>
  </w:style>
  <w:style w:type="paragraph" w:styleId="Heading2">
    <w:name w:val="heading 2"/>
    <w:basedOn w:val="Normal"/>
    <w:uiPriority w:val="9"/>
    <w:unhideWhenUsed/>
    <w:qFormat/>
    <w:pPr>
      <w:spacing w:before="1"/>
      <w:ind w:left="668" w:right="466"/>
      <w:jc w:val="center"/>
      <w:outlineLvl w:val="1"/>
    </w:pPr>
    <w:rPr>
      <w:b/>
      <w:bCs/>
      <w:sz w:val="36"/>
      <w:szCs w:val="36"/>
    </w:rPr>
  </w:style>
  <w:style w:type="paragraph" w:styleId="Heading3">
    <w:name w:val="heading 3"/>
    <w:basedOn w:val="Normal"/>
    <w:uiPriority w:val="9"/>
    <w:unhideWhenUsed/>
    <w:qFormat/>
    <w:pPr>
      <w:ind w:left="10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94"/>
      <w:ind w:left="1233" w:hanging="425"/>
    </w:pPr>
  </w:style>
  <w:style w:type="paragraph" w:customStyle="1" w:styleId="TableParagraph">
    <w:name w:val="Table Paragraph"/>
    <w:basedOn w:val="Normal"/>
    <w:uiPriority w:val="1"/>
    <w:qFormat/>
    <w:pPr>
      <w:spacing w:before="62"/>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charteredengineers.s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1421</Words>
  <Characters>8103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 Ho ONG (BCA);Er. Seow Kang Seng</dc:creator>
  <cp:lastModifiedBy>LEONG Wing Cheong</cp:lastModifiedBy>
  <cp:revision>4</cp:revision>
  <dcterms:created xsi:type="dcterms:W3CDTF">2021-03-20T09:07:00Z</dcterms:created>
  <dcterms:modified xsi:type="dcterms:W3CDTF">2021-03-31T09:21:00Z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2016-11-17T00:00:00Z</vt:filetime>
  </property>
  <property fmtid="{D5CDD505-2E9C-101B-9397-08002B2CF9AE}" pid="3" name="Creator">
    <vt:lpwstr>Microsoft® Word 2013</vt:lpwstr>
  </property>
  <property fmtid="{D5CDD505-2E9C-101B-9397-08002B2CF9AE}" pid="4" name="LastSaved">
    <vt:filetime>2021-03-08T00:00:00Z</vt:filetime>
  </property>
</Properties>
</file>